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C6BB9" w14:textId="45CADE7E" w:rsidR="004F6C03" w:rsidRPr="00FA0530" w:rsidRDefault="004F6C03" w:rsidP="004F6C03">
      <w:pPr>
        <w:spacing w:after="0" w:line="360" w:lineRule="auto"/>
        <w:ind w:right="-1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 xml:space="preserve">Ao </w:t>
      </w:r>
      <w:r w:rsidR="007261D5" w:rsidRPr="00FA0530">
        <w:rPr>
          <w:rFonts w:ascii="Arial" w:hAnsi="Arial" w:cs="Arial"/>
        </w:rPr>
        <w:t>D</w:t>
      </w:r>
      <w:r w:rsidRPr="00FA0530">
        <w:rPr>
          <w:rFonts w:ascii="Arial" w:hAnsi="Arial" w:cs="Arial"/>
        </w:rPr>
        <w:t>epartamento de Recursos Humanos da Secretaria</w:t>
      </w:r>
      <w:r w:rsidR="00A20138" w:rsidRPr="00FA0530">
        <w:rPr>
          <w:rFonts w:ascii="Arial" w:hAnsi="Arial" w:cs="Arial"/>
        </w:rPr>
        <w:t xml:space="preserve"> ............................................................</w:t>
      </w:r>
    </w:p>
    <w:p w14:paraId="36F46A10" w14:textId="5995AC39" w:rsidR="00DE13E6" w:rsidRPr="00FA0530" w:rsidRDefault="00DE13E6" w:rsidP="004F6C03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25E883E4" w14:textId="3B25EDAF" w:rsidR="00DE13E6" w:rsidRPr="00FA0530" w:rsidRDefault="00DE13E6" w:rsidP="004F6C03">
      <w:pPr>
        <w:spacing w:after="0" w:line="360" w:lineRule="auto"/>
        <w:ind w:right="-1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>Nome:....................................................................................... Matrícula:</w:t>
      </w:r>
      <w:r w:rsidR="007261D5" w:rsidRPr="00FA0530">
        <w:rPr>
          <w:rFonts w:ascii="Arial" w:hAnsi="Arial" w:cs="Arial"/>
        </w:rPr>
        <w:t xml:space="preserve"> </w:t>
      </w:r>
      <w:r w:rsidRPr="00FA0530">
        <w:rPr>
          <w:rFonts w:ascii="Arial" w:hAnsi="Arial" w:cs="Arial"/>
        </w:rPr>
        <w:t>................................. Cargo Efetivo: ..............................</w:t>
      </w:r>
      <w:r w:rsidR="00A20138" w:rsidRPr="00FA0530">
        <w:rPr>
          <w:rFonts w:ascii="Arial" w:hAnsi="Arial" w:cs="Arial"/>
        </w:rPr>
        <w:t>.......................</w:t>
      </w:r>
      <w:r w:rsidRPr="00FA0530">
        <w:rPr>
          <w:rFonts w:ascii="Arial" w:hAnsi="Arial" w:cs="Arial"/>
        </w:rPr>
        <w:t>..</w:t>
      </w:r>
      <w:r w:rsidR="007261D5" w:rsidRPr="00FA0530">
        <w:rPr>
          <w:rFonts w:ascii="Arial" w:hAnsi="Arial" w:cs="Arial"/>
        </w:rPr>
        <w:t>...........................................................</w:t>
      </w:r>
      <w:r w:rsidRPr="00FA0530">
        <w:rPr>
          <w:rFonts w:ascii="Arial" w:hAnsi="Arial" w:cs="Arial"/>
        </w:rPr>
        <w:t xml:space="preserve">........... </w:t>
      </w:r>
    </w:p>
    <w:p w14:paraId="1A04014D" w14:textId="2FF56033" w:rsidR="00DE13E6" w:rsidRPr="00FA0530" w:rsidRDefault="00DE13E6" w:rsidP="004F6C03">
      <w:pPr>
        <w:spacing w:after="0" w:line="360" w:lineRule="auto"/>
        <w:ind w:right="-1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>Lotação: ................................................</w:t>
      </w:r>
      <w:r w:rsidR="00A20138" w:rsidRPr="00FA0530">
        <w:rPr>
          <w:rFonts w:ascii="Arial" w:hAnsi="Arial" w:cs="Arial"/>
        </w:rPr>
        <w:t>...</w:t>
      </w:r>
      <w:r w:rsidRPr="00FA0530">
        <w:rPr>
          <w:rFonts w:ascii="Arial" w:hAnsi="Arial" w:cs="Arial"/>
        </w:rPr>
        <w:t>.......</w:t>
      </w:r>
      <w:r w:rsidR="00A20138" w:rsidRPr="00FA0530">
        <w:rPr>
          <w:rFonts w:ascii="Arial" w:hAnsi="Arial" w:cs="Arial"/>
        </w:rPr>
        <w:t>............</w:t>
      </w:r>
      <w:r w:rsidRPr="00FA0530">
        <w:rPr>
          <w:rFonts w:ascii="Arial" w:hAnsi="Arial" w:cs="Arial"/>
        </w:rPr>
        <w:t xml:space="preserve">...... </w:t>
      </w:r>
      <w:r w:rsidR="007261D5" w:rsidRPr="00FA0530">
        <w:rPr>
          <w:rFonts w:ascii="Arial" w:hAnsi="Arial" w:cs="Arial"/>
        </w:rPr>
        <w:t>Telef</w:t>
      </w:r>
      <w:r w:rsidRPr="00FA0530">
        <w:rPr>
          <w:rFonts w:ascii="Arial" w:hAnsi="Arial" w:cs="Arial"/>
        </w:rPr>
        <w:t>one:</w:t>
      </w:r>
      <w:r w:rsidR="007261D5" w:rsidRPr="00FA0530">
        <w:rPr>
          <w:rFonts w:ascii="Arial" w:hAnsi="Arial" w:cs="Arial"/>
        </w:rPr>
        <w:t xml:space="preserve"> </w:t>
      </w:r>
      <w:r w:rsidRPr="00FA0530">
        <w:rPr>
          <w:rFonts w:ascii="Arial" w:hAnsi="Arial" w:cs="Arial"/>
        </w:rPr>
        <w:t>.........................................</w:t>
      </w:r>
    </w:p>
    <w:p w14:paraId="5D3C2162" w14:textId="66D98670" w:rsidR="004F6C03" w:rsidRPr="00FA0530" w:rsidRDefault="004F6C03" w:rsidP="004F6C03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31ED38BA" w14:textId="52C311DA" w:rsidR="004F6C03" w:rsidRPr="00FA0530" w:rsidRDefault="004F6C03" w:rsidP="004F6C03">
      <w:pPr>
        <w:spacing w:after="0" w:line="360" w:lineRule="auto"/>
        <w:ind w:right="-1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>Comparece respeitosamente perante Vossa Senhoria, para expor e ao final requerer o que segue:</w:t>
      </w:r>
    </w:p>
    <w:p w14:paraId="74A6118E" w14:textId="77777777" w:rsidR="004F6C03" w:rsidRPr="00FA0530" w:rsidRDefault="004F6C03" w:rsidP="004F6C03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21FC7A8F" w14:textId="0C1E4E07" w:rsidR="004F6C03" w:rsidRDefault="004F6C03" w:rsidP="004F6C03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0" w:right="-1" w:firstLine="0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 xml:space="preserve">O(A) Requerente ingressou </w:t>
      </w:r>
      <w:r w:rsidR="00FA0530">
        <w:rPr>
          <w:rFonts w:ascii="Arial" w:hAnsi="Arial" w:cs="Arial"/>
        </w:rPr>
        <w:t xml:space="preserve">no </w:t>
      </w:r>
      <w:r w:rsidRPr="00FA0530">
        <w:rPr>
          <w:rFonts w:ascii="Arial" w:hAnsi="Arial" w:cs="Arial"/>
        </w:rPr>
        <w:t>serviço público em ............</w:t>
      </w:r>
      <w:r w:rsidR="00A20138" w:rsidRPr="00FA0530">
        <w:rPr>
          <w:rFonts w:ascii="Arial" w:hAnsi="Arial" w:cs="Arial"/>
        </w:rPr>
        <w:t>.....</w:t>
      </w:r>
      <w:r w:rsidRPr="00FA0530">
        <w:rPr>
          <w:rFonts w:ascii="Arial" w:hAnsi="Arial" w:cs="Arial"/>
        </w:rPr>
        <w:t>....................</w:t>
      </w:r>
      <w:r w:rsidR="007261D5" w:rsidRPr="00FA0530">
        <w:rPr>
          <w:rFonts w:ascii="Arial" w:hAnsi="Arial" w:cs="Arial"/>
        </w:rPr>
        <w:t>...</w:t>
      </w:r>
      <w:r w:rsidRPr="00FA0530">
        <w:rPr>
          <w:rFonts w:ascii="Arial" w:hAnsi="Arial" w:cs="Arial"/>
        </w:rPr>
        <w:t>......</w:t>
      </w:r>
      <w:r w:rsidR="007261D5" w:rsidRPr="00FA0530">
        <w:rPr>
          <w:rFonts w:ascii="Arial" w:hAnsi="Arial" w:cs="Arial"/>
        </w:rPr>
        <w:t>. A</w:t>
      </w:r>
      <w:r w:rsidRPr="00FA0530">
        <w:rPr>
          <w:rFonts w:ascii="Arial" w:hAnsi="Arial" w:cs="Arial"/>
        </w:rPr>
        <w:t xml:space="preserve">tualmente </w:t>
      </w:r>
      <w:r w:rsidR="007261D5" w:rsidRPr="00FA0530">
        <w:rPr>
          <w:rFonts w:ascii="Arial" w:hAnsi="Arial" w:cs="Arial"/>
        </w:rPr>
        <w:t xml:space="preserve">se encontra </w:t>
      </w:r>
      <w:r w:rsidRPr="00FA0530">
        <w:rPr>
          <w:rFonts w:ascii="Arial" w:hAnsi="Arial" w:cs="Arial"/>
        </w:rPr>
        <w:t>lotado(a) no(a)........................................</w:t>
      </w:r>
      <w:r w:rsidR="007261D5" w:rsidRPr="00FA0530">
        <w:rPr>
          <w:rFonts w:ascii="Arial" w:hAnsi="Arial" w:cs="Arial"/>
        </w:rPr>
        <w:t>.........</w:t>
      </w:r>
      <w:r w:rsidRPr="00FA0530">
        <w:rPr>
          <w:rFonts w:ascii="Arial" w:hAnsi="Arial" w:cs="Arial"/>
        </w:rPr>
        <w:t>.....................................</w:t>
      </w:r>
    </w:p>
    <w:p w14:paraId="2369AF1E" w14:textId="77777777" w:rsidR="00FA0530" w:rsidRPr="00FA0530" w:rsidRDefault="00FA0530" w:rsidP="00FA0530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6DF69118" w14:textId="1BC3C3EA" w:rsidR="004F6C03" w:rsidRDefault="004F6C03" w:rsidP="004F6C03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0" w:right="-1" w:firstLine="0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>No</w:t>
      </w:r>
      <w:r w:rsidR="00A20138" w:rsidRPr="00FA0530">
        <w:rPr>
          <w:rFonts w:ascii="Arial" w:hAnsi="Arial" w:cs="Arial"/>
        </w:rPr>
        <w:t>s</w:t>
      </w:r>
      <w:r w:rsidRPr="00FA0530">
        <w:rPr>
          <w:rFonts w:ascii="Arial" w:hAnsi="Arial" w:cs="Arial"/>
        </w:rPr>
        <w:t xml:space="preserve"> período</w:t>
      </w:r>
      <w:r w:rsidR="00A20138" w:rsidRPr="00FA0530">
        <w:rPr>
          <w:rFonts w:ascii="Arial" w:hAnsi="Arial" w:cs="Arial"/>
        </w:rPr>
        <w:t>s</w:t>
      </w:r>
      <w:r w:rsidRPr="00FA0530">
        <w:rPr>
          <w:rFonts w:ascii="Arial" w:hAnsi="Arial" w:cs="Arial"/>
        </w:rPr>
        <w:t xml:space="preserve"> </w:t>
      </w:r>
      <w:r w:rsidR="007261D5" w:rsidRPr="00FA0530">
        <w:rPr>
          <w:rFonts w:ascii="Arial" w:hAnsi="Arial" w:cs="Arial"/>
        </w:rPr>
        <w:t>de</w:t>
      </w:r>
      <w:r w:rsidR="00AC51B5">
        <w:rPr>
          <w:rFonts w:ascii="Arial" w:hAnsi="Arial" w:cs="Arial"/>
        </w:rPr>
        <w:t xml:space="preserve"> </w:t>
      </w:r>
      <w:r w:rsidRPr="00FA0530">
        <w:rPr>
          <w:rFonts w:ascii="Arial" w:hAnsi="Arial" w:cs="Arial"/>
        </w:rPr>
        <w:t>..................................................</w:t>
      </w:r>
      <w:r w:rsidR="00A20138" w:rsidRPr="00FA0530">
        <w:rPr>
          <w:rFonts w:ascii="Arial" w:hAnsi="Arial" w:cs="Arial"/>
        </w:rPr>
        <w:t>....................</w:t>
      </w:r>
      <w:r w:rsidRPr="00FA0530">
        <w:rPr>
          <w:rFonts w:ascii="Arial" w:hAnsi="Arial" w:cs="Arial"/>
        </w:rPr>
        <w:t xml:space="preserve">.......................................... </w:t>
      </w:r>
      <w:r w:rsidR="007261D5" w:rsidRPr="00FA0530">
        <w:rPr>
          <w:rFonts w:ascii="Arial" w:hAnsi="Arial" w:cs="Arial"/>
        </w:rPr>
        <w:t xml:space="preserve">o(a) Requerente </w:t>
      </w:r>
      <w:r w:rsidRPr="00FA0530">
        <w:rPr>
          <w:rFonts w:ascii="Arial" w:hAnsi="Arial" w:cs="Arial"/>
        </w:rPr>
        <w:t xml:space="preserve">exerceu atividades sujeitas </w:t>
      </w:r>
      <w:r w:rsidR="007261D5" w:rsidRPr="00FA0530">
        <w:rPr>
          <w:rFonts w:ascii="Arial" w:hAnsi="Arial" w:cs="Arial"/>
        </w:rPr>
        <w:t>à</w:t>
      </w:r>
      <w:r w:rsidRPr="00FA0530">
        <w:rPr>
          <w:rFonts w:ascii="Arial" w:hAnsi="Arial" w:cs="Arial"/>
        </w:rPr>
        <w:t xml:space="preserve"> ação de agentes nocivos à saúde e/ou à integridade física, como </w:t>
      </w:r>
      <w:r w:rsidR="007261D5" w:rsidRPr="00FA0530">
        <w:rPr>
          <w:rFonts w:ascii="Arial" w:hAnsi="Arial" w:cs="Arial"/>
        </w:rPr>
        <w:t>demonstram</w:t>
      </w:r>
      <w:r w:rsidRPr="00FA0530">
        <w:rPr>
          <w:rFonts w:ascii="Arial" w:hAnsi="Arial" w:cs="Arial"/>
        </w:rPr>
        <w:t xml:space="preserve"> os assentamentos constantes </w:t>
      </w:r>
      <w:r w:rsidR="00FA0530">
        <w:rPr>
          <w:rFonts w:ascii="Arial" w:hAnsi="Arial" w:cs="Arial"/>
        </w:rPr>
        <w:t>no histórico/ficha</w:t>
      </w:r>
      <w:r w:rsidRPr="00FA0530">
        <w:rPr>
          <w:rFonts w:ascii="Arial" w:hAnsi="Arial" w:cs="Arial"/>
        </w:rPr>
        <w:t xml:space="preserve"> funcional;</w:t>
      </w:r>
    </w:p>
    <w:p w14:paraId="64DF4F6E" w14:textId="77777777" w:rsidR="00FA0530" w:rsidRPr="00FA0530" w:rsidRDefault="00FA0530" w:rsidP="00FA0530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656DEE2B" w14:textId="66A0CEA9" w:rsidR="00FA0530" w:rsidRDefault="00924449" w:rsidP="00FA0530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right="-1" w:firstLine="0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>O Supremo Tribunal Federal</w:t>
      </w:r>
      <w:r w:rsidR="00FA0530">
        <w:rPr>
          <w:rFonts w:ascii="Arial" w:hAnsi="Arial" w:cs="Arial"/>
        </w:rPr>
        <w:t xml:space="preserve"> </w:t>
      </w:r>
      <w:r w:rsidRPr="00FA0530">
        <w:rPr>
          <w:rFonts w:ascii="Arial" w:hAnsi="Arial" w:cs="Arial"/>
        </w:rPr>
        <w:t>apreci</w:t>
      </w:r>
      <w:r w:rsidR="007261D5" w:rsidRPr="00FA0530">
        <w:rPr>
          <w:rFonts w:ascii="Arial" w:hAnsi="Arial" w:cs="Arial"/>
        </w:rPr>
        <w:t>ou</w:t>
      </w:r>
      <w:r w:rsidRPr="00FA0530">
        <w:rPr>
          <w:rFonts w:ascii="Arial" w:hAnsi="Arial" w:cs="Arial"/>
        </w:rPr>
        <w:t xml:space="preserve"> o </w:t>
      </w:r>
      <w:r w:rsidR="007261D5" w:rsidRPr="00FA0530">
        <w:rPr>
          <w:rFonts w:ascii="Arial" w:hAnsi="Arial" w:cs="Arial"/>
        </w:rPr>
        <w:t>T</w:t>
      </w:r>
      <w:r w:rsidRPr="00FA0530">
        <w:rPr>
          <w:rFonts w:ascii="Arial" w:hAnsi="Arial" w:cs="Arial"/>
        </w:rPr>
        <w:t>ema 942</w:t>
      </w:r>
      <w:r w:rsidR="007261D5" w:rsidRPr="00FA0530">
        <w:rPr>
          <w:rStyle w:val="Refdenotaderodap"/>
          <w:rFonts w:ascii="Arial" w:hAnsi="Arial" w:cs="Arial"/>
        </w:rPr>
        <w:footnoteReference w:id="1"/>
      </w:r>
      <w:r w:rsidR="007261D5" w:rsidRPr="00FA0530">
        <w:rPr>
          <w:rFonts w:ascii="Arial" w:hAnsi="Arial" w:cs="Arial"/>
        </w:rPr>
        <w:t>, sob o regime</w:t>
      </w:r>
      <w:r w:rsidRPr="00FA0530">
        <w:rPr>
          <w:rFonts w:ascii="Arial" w:hAnsi="Arial" w:cs="Arial"/>
        </w:rPr>
        <w:t xml:space="preserve"> d</w:t>
      </w:r>
      <w:r w:rsidR="007261D5" w:rsidRPr="00FA0530">
        <w:rPr>
          <w:rFonts w:ascii="Arial" w:hAnsi="Arial" w:cs="Arial"/>
        </w:rPr>
        <w:t>e</w:t>
      </w:r>
      <w:r w:rsidRPr="00FA0530">
        <w:rPr>
          <w:rFonts w:ascii="Arial" w:hAnsi="Arial" w:cs="Arial"/>
        </w:rPr>
        <w:t xml:space="preserve"> </w:t>
      </w:r>
      <w:r w:rsidR="007261D5" w:rsidRPr="00FA0530">
        <w:rPr>
          <w:rFonts w:ascii="Arial" w:hAnsi="Arial" w:cs="Arial"/>
        </w:rPr>
        <w:t>R</w:t>
      </w:r>
      <w:r w:rsidRPr="00FA0530">
        <w:rPr>
          <w:rFonts w:ascii="Arial" w:hAnsi="Arial" w:cs="Arial"/>
        </w:rPr>
        <w:t xml:space="preserve">epercussão </w:t>
      </w:r>
      <w:r w:rsidR="007261D5" w:rsidRPr="00FA0530">
        <w:rPr>
          <w:rFonts w:ascii="Arial" w:hAnsi="Arial" w:cs="Arial"/>
        </w:rPr>
        <w:t>G</w:t>
      </w:r>
      <w:r w:rsidRPr="00FA0530">
        <w:rPr>
          <w:rFonts w:ascii="Arial" w:hAnsi="Arial" w:cs="Arial"/>
        </w:rPr>
        <w:t>eral</w:t>
      </w:r>
      <w:r w:rsidR="007261D5" w:rsidRPr="00FA0530">
        <w:rPr>
          <w:rFonts w:ascii="Arial" w:hAnsi="Arial" w:cs="Arial"/>
        </w:rPr>
        <w:t>, e</w:t>
      </w:r>
      <w:r w:rsidR="00FA0530">
        <w:rPr>
          <w:rFonts w:ascii="Arial" w:hAnsi="Arial" w:cs="Arial"/>
        </w:rPr>
        <w:t>, por maioria,</w:t>
      </w:r>
      <w:r w:rsidR="00123D39" w:rsidRPr="00FA0530">
        <w:rPr>
          <w:rFonts w:ascii="Arial" w:hAnsi="Arial" w:cs="Arial"/>
        </w:rPr>
        <w:t xml:space="preserve"> assentou </w:t>
      </w:r>
      <w:r w:rsidR="007261D5" w:rsidRPr="00FA0530">
        <w:rPr>
          <w:rFonts w:ascii="Arial" w:hAnsi="Arial" w:cs="Arial"/>
        </w:rPr>
        <w:t xml:space="preserve">a </w:t>
      </w:r>
      <w:r w:rsidR="00123D39" w:rsidRPr="00FA0530">
        <w:rPr>
          <w:rFonts w:ascii="Arial" w:hAnsi="Arial" w:cs="Arial"/>
        </w:rPr>
        <w:t>tese pela</w:t>
      </w:r>
      <w:r w:rsidR="00E72D5D" w:rsidRPr="00FA0530">
        <w:rPr>
          <w:rFonts w:ascii="Arial" w:hAnsi="Arial" w:cs="Arial"/>
        </w:rPr>
        <w:t xml:space="preserve"> aplicação das regras do R</w:t>
      </w:r>
      <w:r w:rsidR="007261D5" w:rsidRPr="00FA0530">
        <w:rPr>
          <w:rFonts w:ascii="Arial" w:hAnsi="Arial" w:cs="Arial"/>
        </w:rPr>
        <w:t xml:space="preserve">egime </w:t>
      </w:r>
      <w:r w:rsidR="00E72D5D" w:rsidRPr="00FA0530">
        <w:rPr>
          <w:rFonts w:ascii="Arial" w:hAnsi="Arial" w:cs="Arial"/>
        </w:rPr>
        <w:t>G</w:t>
      </w:r>
      <w:r w:rsidR="007261D5" w:rsidRPr="00FA0530">
        <w:rPr>
          <w:rFonts w:ascii="Arial" w:hAnsi="Arial" w:cs="Arial"/>
        </w:rPr>
        <w:t xml:space="preserve">eral de </w:t>
      </w:r>
      <w:r w:rsidR="00E72D5D" w:rsidRPr="00FA0530">
        <w:rPr>
          <w:rFonts w:ascii="Arial" w:hAnsi="Arial" w:cs="Arial"/>
        </w:rPr>
        <w:t>P</w:t>
      </w:r>
      <w:r w:rsidR="007261D5" w:rsidRPr="00FA0530">
        <w:rPr>
          <w:rFonts w:ascii="Arial" w:hAnsi="Arial" w:cs="Arial"/>
        </w:rPr>
        <w:t xml:space="preserve">revidência </w:t>
      </w:r>
      <w:r w:rsidR="00E72D5D" w:rsidRPr="00FA0530">
        <w:rPr>
          <w:rFonts w:ascii="Arial" w:hAnsi="Arial" w:cs="Arial"/>
        </w:rPr>
        <w:t>S</w:t>
      </w:r>
      <w:r w:rsidR="007261D5" w:rsidRPr="00FA0530">
        <w:rPr>
          <w:rFonts w:ascii="Arial" w:hAnsi="Arial" w:cs="Arial"/>
        </w:rPr>
        <w:t>ocial (INSS)</w:t>
      </w:r>
      <w:r w:rsidR="00AC51B5">
        <w:rPr>
          <w:rFonts w:ascii="Arial" w:hAnsi="Arial" w:cs="Arial"/>
        </w:rPr>
        <w:t>,</w:t>
      </w:r>
      <w:r w:rsidR="00E72D5D" w:rsidRPr="00FA0530">
        <w:rPr>
          <w:rFonts w:ascii="Arial" w:hAnsi="Arial" w:cs="Arial"/>
        </w:rPr>
        <w:t xml:space="preserve"> que cuidam da conversão de tempo especial em comum</w:t>
      </w:r>
      <w:r w:rsidR="00AC51B5">
        <w:rPr>
          <w:rFonts w:ascii="Arial" w:hAnsi="Arial" w:cs="Arial"/>
        </w:rPr>
        <w:t>,</w:t>
      </w:r>
      <w:r w:rsidR="00FA0530">
        <w:rPr>
          <w:rFonts w:ascii="Arial" w:hAnsi="Arial" w:cs="Arial"/>
        </w:rPr>
        <w:t xml:space="preserve"> </w:t>
      </w:r>
      <w:r w:rsidR="00FA0530" w:rsidRPr="00FA0530">
        <w:rPr>
          <w:rFonts w:ascii="Arial" w:hAnsi="Arial" w:cs="Arial"/>
        </w:rPr>
        <w:t>aos SERVIDORES PÚBLICOS</w:t>
      </w:r>
      <w:r w:rsidR="00FA0530">
        <w:rPr>
          <w:rFonts w:ascii="Arial" w:hAnsi="Arial" w:cs="Arial"/>
        </w:rPr>
        <w:t xml:space="preserve"> ESTADUAIS</w:t>
      </w:r>
      <w:r w:rsidR="00E72D5D" w:rsidRPr="00FA0530">
        <w:rPr>
          <w:rFonts w:ascii="Arial" w:hAnsi="Arial" w:cs="Arial"/>
        </w:rPr>
        <w:t>. No julgamento do Recurso Extraordinário n</w:t>
      </w:r>
      <w:r w:rsidR="007261D5" w:rsidRPr="00FA0530">
        <w:rPr>
          <w:rFonts w:ascii="Arial" w:hAnsi="Arial" w:cs="Arial"/>
        </w:rPr>
        <w:t>.</w:t>
      </w:r>
      <w:r w:rsidR="00E72D5D" w:rsidRPr="00FA0530">
        <w:rPr>
          <w:rFonts w:ascii="Arial" w:hAnsi="Arial" w:cs="Arial"/>
        </w:rPr>
        <w:t xml:space="preserve"> 1</w:t>
      </w:r>
      <w:r w:rsidR="007261D5" w:rsidRPr="00FA0530">
        <w:rPr>
          <w:rFonts w:ascii="Arial" w:hAnsi="Arial" w:cs="Arial"/>
        </w:rPr>
        <w:t>.</w:t>
      </w:r>
      <w:r w:rsidR="00E72D5D" w:rsidRPr="00FA0530">
        <w:rPr>
          <w:rFonts w:ascii="Arial" w:hAnsi="Arial" w:cs="Arial"/>
        </w:rPr>
        <w:t>014</w:t>
      </w:r>
      <w:r w:rsidR="007261D5" w:rsidRPr="00FA0530">
        <w:rPr>
          <w:rFonts w:ascii="Arial" w:hAnsi="Arial" w:cs="Arial"/>
        </w:rPr>
        <w:t>.</w:t>
      </w:r>
      <w:r w:rsidR="00E72D5D" w:rsidRPr="00FA0530">
        <w:rPr>
          <w:rFonts w:ascii="Arial" w:hAnsi="Arial" w:cs="Arial"/>
        </w:rPr>
        <w:t xml:space="preserve">286 (Tema 942), </w:t>
      </w:r>
      <w:r w:rsidR="00FA0530">
        <w:rPr>
          <w:rFonts w:ascii="Arial" w:hAnsi="Arial" w:cs="Arial"/>
        </w:rPr>
        <w:t xml:space="preserve">o Supremo Tribunal Federal </w:t>
      </w:r>
      <w:r w:rsidR="00E72D5D" w:rsidRPr="00FA0530">
        <w:rPr>
          <w:rFonts w:ascii="Arial" w:hAnsi="Arial" w:cs="Arial"/>
        </w:rPr>
        <w:t xml:space="preserve">entendeu pela </w:t>
      </w:r>
      <w:r w:rsidR="00E72D5D" w:rsidRPr="00FA0530">
        <w:rPr>
          <w:rFonts w:ascii="Arial" w:hAnsi="Arial" w:cs="Arial"/>
          <w:b/>
          <w:bCs/>
        </w:rPr>
        <w:t>possibilidade de conversão do tempo especial em comum</w:t>
      </w:r>
      <w:r w:rsidR="00E72D5D" w:rsidRPr="00FA0530">
        <w:rPr>
          <w:rFonts w:ascii="Arial" w:hAnsi="Arial" w:cs="Arial"/>
        </w:rPr>
        <w:t>,</w:t>
      </w:r>
      <w:r w:rsidR="00E72D5D" w:rsidRPr="00FA0530">
        <w:rPr>
          <w:rFonts w:ascii="Arial" w:hAnsi="Arial" w:cs="Arial"/>
          <w:b/>
          <w:bCs/>
        </w:rPr>
        <w:t xml:space="preserve"> mediante contagem diferenciada</w:t>
      </w:r>
      <w:r w:rsidR="00E72D5D" w:rsidRPr="00FA0530">
        <w:rPr>
          <w:rFonts w:ascii="Arial" w:hAnsi="Arial" w:cs="Arial"/>
        </w:rPr>
        <w:t>,</w:t>
      </w:r>
      <w:r w:rsidR="00E72D5D" w:rsidRPr="00FA0530">
        <w:rPr>
          <w:rFonts w:ascii="Arial" w:hAnsi="Arial" w:cs="Arial"/>
          <w:b/>
          <w:bCs/>
        </w:rPr>
        <w:t xml:space="preserve"> para obtenção de benefícios previdenciários</w:t>
      </w:r>
      <w:r w:rsidR="007261D5" w:rsidRPr="00FA0530">
        <w:rPr>
          <w:rFonts w:ascii="Arial" w:hAnsi="Arial" w:cs="Arial"/>
        </w:rPr>
        <w:t>.</w:t>
      </w:r>
    </w:p>
    <w:p w14:paraId="6C30718D" w14:textId="77777777" w:rsidR="00FA0530" w:rsidRPr="00FA0530" w:rsidRDefault="00FA0530" w:rsidP="00FA0530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56E2A5F3" w14:textId="5D53C680" w:rsidR="00123D39" w:rsidRDefault="00123D39" w:rsidP="004F6C03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0" w:right="-1" w:firstLine="0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 xml:space="preserve">Segundo a tese </w:t>
      </w:r>
      <w:r w:rsidR="00AC51B5">
        <w:rPr>
          <w:rFonts w:ascii="Arial" w:hAnsi="Arial" w:cs="Arial"/>
        </w:rPr>
        <w:t>definida</w:t>
      </w:r>
      <w:r w:rsidRPr="00FA0530">
        <w:rPr>
          <w:rFonts w:ascii="Arial" w:hAnsi="Arial" w:cs="Arial"/>
        </w:rPr>
        <w:t xml:space="preserve">, o direito à conversão, em tempo comum, do </w:t>
      </w:r>
      <w:r w:rsidR="00FA0530" w:rsidRPr="00FA0530">
        <w:rPr>
          <w:rFonts w:ascii="Arial" w:hAnsi="Arial" w:cs="Arial"/>
        </w:rPr>
        <w:t xml:space="preserve">tempo </w:t>
      </w:r>
      <w:r w:rsidRPr="00FA0530">
        <w:rPr>
          <w:rFonts w:ascii="Arial" w:hAnsi="Arial" w:cs="Arial"/>
        </w:rPr>
        <w:t>prestado sob condições espec</w:t>
      </w:r>
      <w:r w:rsidR="00AC51B5">
        <w:rPr>
          <w:rFonts w:ascii="Arial" w:hAnsi="Arial" w:cs="Arial"/>
        </w:rPr>
        <w:t xml:space="preserve">iais </w:t>
      </w:r>
      <w:r w:rsidR="00FA0530" w:rsidRPr="00FA0530">
        <w:rPr>
          <w:rFonts w:ascii="Arial" w:hAnsi="Arial" w:cs="Arial"/>
        </w:rPr>
        <w:t>prejudiciais</w:t>
      </w:r>
      <w:r w:rsidRPr="00FA0530">
        <w:rPr>
          <w:rFonts w:ascii="Arial" w:hAnsi="Arial" w:cs="Arial"/>
        </w:rPr>
        <w:t xml:space="preserve"> </w:t>
      </w:r>
      <w:r w:rsidR="00FA0530" w:rsidRPr="00FA0530">
        <w:rPr>
          <w:rFonts w:ascii="Arial" w:hAnsi="Arial" w:cs="Arial"/>
        </w:rPr>
        <w:t>à</w:t>
      </w:r>
      <w:r w:rsidRPr="00FA0530">
        <w:rPr>
          <w:rFonts w:ascii="Arial" w:hAnsi="Arial" w:cs="Arial"/>
        </w:rPr>
        <w:t xml:space="preserve"> saúde </w:t>
      </w:r>
      <w:r w:rsidR="00FA0530" w:rsidRPr="00FA0530">
        <w:rPr>
          <w:rFonts w:ascii="Arial" w:hAnsi="Arial" w:cs="Arial"/>
        </w:rPr>
        <w:t>e/</w:t>
      </w:r>
      <w:r w:rsidRPr="00FA0530">
        <w:rPr>
          <w:rFonts w:ascii="Arial" w:hAnsi="Arial" w:cs="Arial"/>
        </w:rPr>
        <w:t xml:space="preserve">ou </w:t>
      </w:r>
      <w:r w:rsidR="00FA0530" w:rsidRPr="00FA0530">
        <w:rPr>
          <w:rFonts w:ascii="Arial" w:hAnsi="Arial" w:cs="Arial"/>
        </w:rPr>
        <w:t>à</w:t>
      </w:r>
      <w:r w:rsidRPr="00FA0530">
        <w:rPr>
          <w:rFonts w:ascii="Arial" w:hAnsi="Arial" w:cs="Arial"/>
        </w:rPr>
        <w:t xml:space="preserve"> integridade física decorr</w:t>
      </w:r>
      <w:r w:rsidR="00AC51B5">
        <w:rPr>
          <w:rFonts w:ascii="Arial" w:hAnsi="Arial" w:cs="Arial"/>
        </w:rPr>
        <w:t>e</w:t>
      </w:r>
      <w:r w:rsidRPr="00FA0530">
        <w:rPr>
          <w:rFonts w:ascii="Arial" w:hAnsi="Arial" w:cs="Arial"/>
        </w:rPr>
        <w:t xml:space="preserve"> da </w:t>
      </w:r>
      <w:r w:rsidR="00AC51B5">
        <w:rPr>
          <w:rFonts w:ascii="Arial" w:hAnsi="Arial" w:cs="Arial"/>
        </w:rPr>
        <w:t>previsão constitucional contida no art. 40, § 4º,</w:t>
      </w:r>
      <w:r w:rsidRPr="00FA0530">
        <w:rPr>
          <w:rFonts w:ascii="Arial" w:hAnsi="Arial" w:cs="Arial"/>
        </w:rPr>
        <w:t xml:space="preserve"> inc</w:t>
      </w:r>
      <w:r w:rsidR="00FA0530" w:rsidRPr="00FA0530">
        <w:rPr>
          <w:rFonts w:ascii="Arial" w:hAnsi="Arial" w:cs="Arial"/>
        </w:rPr>
        <w:t>.</w:t>
      </w:r>
      <w:r w:rsidRPr="00FA0530">
        <w:rPr>
          <w:rFonts w:ascii="Arial" w:hAnsi="Arial" w:cs="Arial"/>
        </w:rPr>
        <w:t xml:space="preserve"> III </w:t>
      </w:r>
      <w:r w:rsidR="00AC51B5">
        <w:rPr>
          <w:rFonts w:ascii="Arial" w:hAnsi="Arial" w:cs="Arial"/>
        </w:rPr>
        <w:t xml:space="preserve">da </w:t>
      </w:r>
      <w:r w:rsidRPr="00FA0530">
        <w:rPr>
          <w:rFonts w:ascii="Arial" w:hAnsi="Arial" w:cs="Arial"/>
        </w:rPr>
        <w:t>Constituição da República</w:t>
      </w:r>
      <w:r w:rsidR="00AC51B5">
        <w:rPr>
          <w:rStyle w:val="Refdenotaderodap"/>
          <w:rFonts w:ascii="Arial" w:hAnsi="Arial" w:cs="Arial"/>
        </w:rPr>
        <w:footnoteReference w:id="2"/>
      </w:r>
      <w:r w:rsidR="00AC51B5">
        <w:rPr>
          <w:rFonts w:ascii="Arial" w:hAnsi="Arial" w:cs="Arial"/>
        </w:rPr>
        <w:t xml:space="preserve"> vigente até a </w:t>
      </w:r>
      <w:r w:rsidR="00AC51B5">
        <w:rPr>
          <w:rFonts w:ascii="Arial" w:hAnsi="Arial" w:cs="Arial"/>
        </w:rPr>
        <w:lastRenderedPageBreak/>
        <w:t xml:space="preserve">edição da </w:t>
      </w:r>
      <w:r w:rsidR="00AC51B5" w:rsidRPr="00FA0530">
        <w:rPr>
          <w:rFonts w:ascii="Arial" w:hAnsi="Arial" w:cs="Arial"/>
        </w:rPr>
        <w:t>Emenda Constitucional n. 103/2019 (12/11/2019)</w:t>
      </w:r>
      <w:r w:rsidR="00AC51B5">
        <w:rPr>
          <w:rFonts w:ascii="Arial" w:hAnsi="Arial" w:cs="Arial"/>
        </w:rPr>
        <w:t xml:space="preserve">. Por isso, a tese </w:t>
      </w:r>
      <w:r w:rsidR="00C72741">
        <w:rPr>
          <w:rFonts w:ascii="Arial" w:hAnsi="Arial" w:cs="Arial"/>
        </w:rPr>
        <w:t xml:space="preserve">estabeleceu a </w:t>
      </w:r>
      <w:r w:rsidR="00C72741" w:rsidRPr="00C72741">
        <w:rPr>
          <w:rFonts w:ascii="Arial" w:hAnsi="Arial" w:cs="Arial"/>
          <w:b/>
          <w:bCs/>
        </w:rPr>
        <w:t>possibilidade de aplicação</w:t>
      </w:r>
      <w:r w:rsidRPr="00C72741">
        <w:rPr>
          <w:rFonts w:ascii="Arial" w:hAnsi="Arial" w:cs="Arial"/>
          <w:b/>
          <w:bCs/>
        </w:rPr>
        <w:t xml:space="preserve"> </w:t>
      </w:r>
      <w:r w:rsidR="00C72741" w:rsidRPr="00C72741">
        <w:rPr>
          <w:rFonts w:ascii="Arial" w:hAnsi="Arial" w:cs="Arial"/>
          <w:b/>
          <w:bCs/>
        </w:rPr>
        <w:t>d</w:t>
      </w:r>
      <w:r w:rsidRPr="00C72741">
        <w:rPr>
          <w:rFonts w:ascii="Arial" w:hAnsi="Arial" w:cs="Arial"/>
          <w:b/>
          <w:bCs/>
        </w:rPr>
        <w:t>as</w:t>
      </w:r>
      <w:r w:rsidRPr="00FA0530">
        <w:rPr>
          <w:rFonts w:ascii="Arial" w:hAnsi="Arial" w:cs="Arial"/>
          <w:b/>
          <w:bCs/>
        </w:rPr>
        <w:t xml:space="preserve"> normas do </w:t>
      </w:r>
      <w:r w:rsidR="00FA0530">
        <w:rPr>
          <w:rFonts w:ascii="Arial" w:hAnsi="Arial" w:cs="Arial"/>
          <w:b/>
          <w:bCs/>
        </w:rPr>
        <w:t>R</w:t>
      </w:r>
      <w:r w:rsidRPr="00FA0530">
        <w:rPr>
          <w:rFonts w:ascii="Arial" w:hAnsi="Arial" w:cs="Arial"/>
          <w:b/>
          <w:bCs/>
        </w:rPr>
        <w:t xml:space="preserve">egime </w:t>
      </w:r>
      <w:r w:rsidR="00FA0530">
        <w:rPr>
          <w:rFonts w:ascii="Arial" w:hAnsi="Arial" w:cs="Arial"/>
          <w:b/>
          <w:bCs/>
        </w:rPr>
        <w:t>G</w:t>
      </w:r>
      <w:r w:rsidRPr="00FA0530">
        <w:rPr>
          <w:rFonts w:ascii="Arial" w:hAnsi="Arial" w:cs="Arial"/>
          <w:b/>
          <w:bCs/>
        </w:rPr>
        <w:t xml:space="preserve">eral de </w:t>
      </w:r>
      <w:r w:rsidR="00FA0530">
        <w:rPr>
          <w:rFonts w:ascii="Arial" w:hAnsi="Arial" w:cs="Arial"/>
          <w:b/>
          <w:bCs/>
        </w:rPr>
        <w:t>P</w:t>
      </w:r>
      <w:r w:rsidRPr="00FA0530">
        <w:rPr>
          <w:rFonts w:ascii="Arial" w:hAnsi="Arial" w:cs="Arial"/>
          <w:b/>
          <w:bCs/>
        </w:rPr>
        <w:t xml:space="preserve">revidência </w:t>
      </w:r>
      <w:r w:rsidR="00FA0530">
        <w:rPr>
          <w:rFonts w:ascii="Arial" w:hAnsi="Arial" w:cs="Arial"/>
          <w:b/>
          <w:bCs/>
        </w:rPr>
        <w:t>S</w:t>
      </w:r>
      <w:r w:rsidRPr="00FA0530">
        <w:rPr>
          <w:rFonts w:ascii="Arial" w:hAnsi="Arial" w:cs="Arial"/>
          <w:b/>
          <w:bCs/>
        </w:rPr>
        <w:t xml:space="preserve">ocial </w:t>
      </w:r>
      <w:r w:rsidR="00C72741">
        <w:rPr>
          <w:rFonts w:ascii="Arial" w:hAnsi="Arial" w:cs="Arial"/>
          <w:b/>
          <w:bCs/>
        </w:rPr>
        <w:t>(INSS) referentes</w:t>
      </w:r>
      <w:r w:rsidRPr="00FA0530">
        <w:rPr>
          <w:rFonts w:ascii="Arial" w:hAnsi="Arial" w:cs="Arial"/>
          <w:b/>
          <w:bCs/>
        </w:rPr>
        <w:t xml:space="preserve"> à aposentadoria especial</w:t>
      </w:r>
      <w:r w:rsidR="00FA0530">
        <w:rPr>
          <w:rFonts w:ascii="Arial" w:hAnsi="Arial" w:cs="Arial"/>
          <w:b/>
          <w:bCs/>
        </w:rPr>
        <w:t>,</w:t>
      </w:r>
      <w:r w:rsidRPr="00FA0530">
        <w:rPr>
          <w:rFonts w:ascii="Arial" w:hAnsi="Arial" w:cs="Arial"/>
          <w:b/>
          <w:bCs/>
        </w:rPr>
        <w:t xml:space="preserve"> contidas na Lei </w:t>
      </w:r>
      <w:r w:rsidR="00FA0530" w:rsidRPr="00FA0530">
        <w:rPr>
          <w:rFonts w:ascii="Arial" w:hAnsi="Arial" w:cs="Arial"/>
          <w:b/>
          <w:bCs/>
        </w:rPr>
        <w:t xml:space="preserve">n. </w:t>
      </w:r>
      <w:r w:rsidRPr="00FA0530">
        <w:rPr>
          <w:rFonts w:ascii="Arial" w:hAnsi="Arial" w:cs="Arial"/>
          <w:b/>
          <w:bCs/>
        </w:rPr>
        <w:t>8.213/1991</w:t>
      </w:r>
      <w:r w:rsidR="00FA0530">
        <w:rPr>
          <w:rFonts w:ascii="Arial" w:hAnsi="Arial" w:cs="Arial"/>
          <w:b/>
          <w:bCs/>
        </w:rPr>
        <w:t>,</w:t>
      </w:r>
      <w:r w:rsidRPr="00FA0530">
        <w:rPr>
          <w:rFonts w:ascii="Arial" w:hAnsi="Arial" w:cs="Arial"/>
          <w:b/>
          <w:bCs/>
        </w:rPr>
        <w:t xml:space="preserve"> para viabilizar </w:t>
      </w:r>
      <w:r w:rsidR="00C72741">
        <w:rPr>
          <w:rFonts w:ascii="Arial" w:hAnsi="Arial" w:cs="Arial"/>
          <w:b/>
          <w:bCs/>
        </w:rPr>
        <w:t>a</w:t>
      </w:r>
      <w:r w:rsidRPr="00FA0530">
        <w:rPr>
          <w:rFonts w:ascii="Arial" w:hAnsi="Arial" w:cs="Arial"/>
          <w:b/>
          <w:bCs/>
        </w:rPr>
        <w:t xml:space="preserve"> concretização</w:t>
      </w:r>
      <w:r w:rsidR="00C72741">
        <w:rPr>
          <w:rFonts w:ascii="Arial" w:hAnsi="Arial" w:cs="Arial"/>
          <w:b/>
          <w:bCs/>
        </w:rPr>
        <w:t xml:space="preserve"> do direito à conversão do tempo especial em tempo comum,</w:t>
      </w:r>
      <w:r w:rsidRPr="00FA0530">
        <w:rPr>
          <w:rFonts w:ascii="Arial" w:hAnsi="Arial" w:cs="Arial"/>
          <w:b/>
          <w:bCs/>
        </w:rPr>
        <w:t xml:space="preserve"> enquanto não sobrevier lei complementar </w:t>
      </w:r>
      <w:r w:rsidR="00C72741">
        <w:rPr>
          <w:rFonts w:ascii="Arial" w:hAnsi="Arial" w:cs="Arial"/>
          <w:b/>
          <w:bCs/>
        </w:rPr>
        <w:t>estadual disciplinando</w:t>
      </w:r>
      <w:r w:rsidRPr="00FA0530">
        <w:rPr>
          <w:rFonts w:ascii="Arial" w:hAnsi="Arial" w:cs="Arial"/>
          <w:b/>
          <w:bCs/>
        </w:rPr>
        <w:t xml:space="preserve"> a matéria</w:t>
      </w:r>
      <w:r w:rsidRPr="00FA0530">
        <w:rPr>
          <w:rFonts w:ascii="Arial" w:hAnsi="Arial" w:cs="Arial"/>
        </w:rPr>
        <w:t xml:space="preserve">. </w:t>
      </w:r>
    </w:p>
    <w:p w14:paraId="4702EBFA" w14:textId="77777777" w:rsidR="00FA0530" w:rsidRPr="00FA0530" w:rsidRDefault="00FA0530" w:rsidP="00FA0530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73CB734E" w14:textId="3860B673" w:rsidR="004F6C03" w:rsidRDefault="00123D39" w:rsidP="004F6C03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0" w:right="-1" w:firstLine="0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>Assim, a</w:t>
      </w:r>
      <w:r w:rsidR="00E72D5D" w:rsidRPr="00FA0530">
        <w:rPr>
          <w:rFonts w:ascii="Arial" w:hAnsi="Arial" w:cs="Arial"/>
        </w:rPr>
        <w:t xml:space="preserve"> conversão do tempo de serviço especial em tempo de serviço comum </w:t>
      </w:r>
      <w:r w:rsidRPr="00FA0530">
        <w:rPr>
          <w:rFonts w:ascii="Arial" w:hAnsi="Arial" w:cs="Arial"/>
        </w:rPr>
        <w:t>deverá ser</w:t>
      </w:r>
      <w:r w:rsidR="00E72D5D" w:rsidRPr="00FA0530">
        <w:rPr>
          <w:rFonts w:ascii="Arial" w:hAnsi="Arial" w:cs="Arial"/>
        </w:rPr>
        <w:t xml:space="preserve"> </w:t>
      </w:r>
      <w:r w:rsidR="00FA0530" w:rsidRPr="00FA0530">
        <w:rPr>
          <w:rFonts w:ascii="Arial" w:hAnsi="Arial" w:cs="Arial"/>
        </w:rPr>
        <w:t>realizada</w:t>
      </w:r>
      <w:r w:rsidR="00E72D5D" w:rsidRPr="00FA0530">
        <w:rPr>
          <w:rFonts w:ascii="Arial" w:hAnsi="Arial" w:cs="Arial"/>
        </w:rPr>
        <w:t xml:space="preserve"> utilizando-se</w:t>
      </w:r>
      <w:r w:rsidRPr="00FA0530">
        <w:rPr>
          <w:rFonts w:ascii="Arial" w:hAnsi="Arial" w:cs="Arial"/>
        </w:rPr>
        <w:t xml:space="preserve"> os fatores</w:t>
      </w:r>
      <w:r w:rsidR="00E72D5D" w:rsidRPr="00FA0530">
        <w:rPr>
          <w:rFonts w:ascii="Arial" w:hAnsi="Arial" w:cs="Arial"/>
        </w:rPr>
        <w:t xml:space="preserve"> de conversão</w:t>
      </w:r>
      <w:r w:rsidRPr="00FA0530">
        <w:rPr>
          <w:rFonts w:ascii="Arial" w:hAnsi="Arial" w:cs="Arial"/>
        </w:rPr>
        <w:t xml:space="preserve"> </w:t>
      </w:r>
      <w:r w:rsidR="00FA0530" w:rsidRPr="00FA0530">
        <w:rPr>
          <w:rFonts w:ascii="Arial" w:hAnsi="Arial" w:cs="Arial"/>
        </w:rPr>
        <w:t>aplicáveis</w:t>
      </w:r>
      <w:r w:rsidRPr="00FA0530">
        <w:rPr>
          <w:rFonts w:ascii="Arial" w:hAnsi="Arial" w:cs="Arial"/>
        </w:rPr>
        <w:t xml:space="preserve"> para o Regime Geral de Previdência</w:t>
      </w:r>
      <w:r w:rsidR="00C72741">
        <w:rPr>
          <w:rFonts w:ascii="Arial" w:hAnsi="Arial" w:cs="Arial"/>
        </w:rPr>
        <w:t xml:space="preserve"> (INSS)</w:t>
      </w:r>
      <w:r w:rsidRPr="00FA0530">
        <w:rPr>
          <w:rFonts w:ascii="Arial" w:hAnsi="Arial" w:cs="Arial"/>
        </w:rPr>
        <w:t xml:space="preserve">, estampados no </w:t>
      </w:r>
      <w:r w:rsidRPr="00FA0530">
        <w:rPr>
          <w:rFonts w:ascii="Arial" w:hAnsi="Arial" w:cs="Arial"/>
          <w:b/>
          <w:bCs/>
        </w:rPr>
        <w:t>art. 57, § 5º, da Lei 8.213/1991</w:t>
      </w:r>
      <w:r w:rsidR="00E72D5D" w:rsidRPr="00FA0530">
        <w:rPr>
          <w:rFonts w:ascii="Arial" w:hAnsi="Arial" w:cs="Arial"/>
        </w:rPr>
        <w:t xml:space="preserve">, </w:t>
      </w:r>
      <w:r w:rsidR="00FB2E78" w:rsidRPr="00FA0530">
        <w:rPr>
          <w:rFonts w:ascii="Arial" w:hAnsi="Arial" w:cs="Arial"/>
        </w:rPr>
        <w:t xml:space="preserve">com fator multiplicador de </w:t>
      </w:r>
      <w:r w:rsidR="00FB2E78" w:rsidRPr="00C72741">
        <w:rPr>
          <w:rFonts w:ascii="Arial" w:hAnsi="Arial" w:cs="Arial"/>
          <w:b/>
          <w:bCs/>
          <w:u w:val="single"/>
        </w:rPr>
        <w:t>1,2 para mulheres</w:t>
      </w:r>
      <w:r w:rsidR="00FB2E78" w:rsidRPr="00FA0530">
        <w:rPr>
          <w:rFonts w:ascii="Arial" w:hAnsi="Arial" w:cs="Arial"/>
        </w:rPr>
        <w:t xml:space="preserve"> e </w:t>
      </w:r>
      <w:r w:rsidR="00FB2E78" w:rsidRPr="00C72741">
        <w:rPr>
          <w:rFonts w:ascii="Arial" w:hAnsi="Arial" w:cs="Arial"/>
          <w:b/>
          <w:bCs/>
          <w:u w:val="single"/>
        </w:rPr>
        <w:t>1,4 para homens</w:t>
      </w:r>
      <w:r w:rsidR="00FA0530" w:rsidRPr="00FA0530">
        <w:rPr>
          <w:rFonts w:ascii="Arial" w:hAnsi="Arial" w:cs="Arial"/>
        </w:rPr>
        <w:t xml:space="preserve">. </w:t>
      </w:r>
    </w:p>
    <w:p w14:paraId="343BCDD2" w14:textId="77777777" w:rsidR="00FA0530" w:rsidRPr="00FA0530" w:rsidRDefault="00FA0530" w:rsidP="00FA0530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108A1D7A" w14:textId="59BCA733" w:rsidR="00E72D5D" w:rsidRDefault="00E72D5D" w:rsidP="00E72D5D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0" w:right="-1" w:firstLine="0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>Nesse contexto, a legislação constitucional e infraconstitucional, bem como a jurisprudência do Supremo Tribunal Federal</w:t>
      </w:r>
      <w:r w:rsidR="004F6C03" w:rsidRPr="00FA0530">
        <w:rPr>
          <w:rFonts w:ascii="Arial" w:hAnsi="Arial" w:cs="Arial"/>
        </w:rPr>
        <w:t xml:space="preserve">, </w:t>
      </w:r>
      <w:r w:rsidR="00C72741">
        <w:rPr>
          <w:rFonts w:ascii="Arial" w:hAnsi="Arial" w:cs="Arial"/>
        </w:rPr>
        <w:t>garante</w:t>
      </w:r>
      <w:r w:rsidR="004F6C03" w:rsidRPr="00FA0530">
        <w:rPr>
          <w:rFonts w:ascii="Arial" w:hAnsi="Arial" w:cs="Arial"/>
        </w:rPr>
        <w:t xml:space="preserve"> ao servidor público o direito à proteção previdenciária especial quando </w:t>
      </w:r>
      <w:r w:rsidR="00C72741">
        <w:rPr>
          <w:rFonts w:ascii="Arial" w:hAnsi="Arial" w:cs="Arial"/>
        </w:rPr>
        <w:t>a</w:t>
      </w:r>
      <w:r w:rsidR="004F6C03" w:rsidRPr="00FA0530">
        <w:rPr>
          <w:rFonts w:ascii="Arial" w:hAnsi="Arial" w:cs="Arial"/>
        </w:rPr>
        <w:t xml:space="preserve"> atividade funcional estiver sujeita à ação </w:t>
      </w:r>
      <w:r w:rsidR="00C72741">
        <w:rPr>
          <w:rFonts w:ascii="Arial" w:hAnsi="Arial" w:cs="Arial"/>
        </w:rPr>
        <w:t>dos</w:t>
      </w:r>
      <w:r w:rsidR="004F6C03" w:rsidRPr="00FA0530">
        <w:rPr>
          <w:rFonts w:ascii="Arial" w:hAnsi="Arial" w:cs="Arial"/>
        </w:rPr>
        <w:t xml:space="preserve"> agentes nocivos à saúde e/ou à integridade física</w:t>
      </w:r>
      <w:r w:rsidRPr="00FA0530">
        <w:rPr>
          <w:rFonts w:ascii="Arial" w:hAnsi="Arial" w:cs="Arial"/>
        </w:rPr>
        <w:t xml:space="preserve">, </w:t>
      </w:r>
      <w:r w:rsidRPr="00FA0530">
        <w:rPr>
          <w:rFonts w:ascii="Arial" w:hAnsi="Arial" w:cs="Arial"/>
          <w:b/>
          <w:bCs/>
        </w:rPr>
        <w:t>observando a legislação vigente à data do labor desenvolvido</w:t>
      </w:r>
      <w:r w:rsidR="00FA0530" w:rsidRPr="00FA0530">
        <w:rPr>
          <w:rFonts w:ascii="Arial" w:hAnsi="Arial" w:cs="Arial"/>
        </w:rPr>
        <w:t xml:space="preserve">. </w:t>
      </w:r>
    </w:p>
    <w:p w14:paraId="58C95310" w14:textId="77777777" w:rsidR="00FA0530" w:rsidRPr="00FA0530" w:rsidRDefault="00FA0530" w:rsidP="00FA0530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5F1374C4" w14:textId="45D7C69E" w:rsidR="004F6C03" w:rsidRPr="00FA0530" w:rsidRDefault="00486CC3" w:rsidP="00E72D5D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0" w:right="-1" w:firstLine="0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>Ademais</w:t>
      </w:r>
      <w:r w:rsidR="00E72D5D" w:rsidRPr="00FA0530">
        <w:rPr>
          <w:rFonts w:ascii="Arial" w:hAnsi="Arial" w:cs="Arial"/>
        </w:rPr>
        <w:t>, saliente-se que o período de conversão postulado é anterior ao advento da E</w:t>
      </w:r>
      <w:r w:rsidR="00FA0530" w:rsidRPr="00FA0530">
        <w:rPr>
          <w:rFonts w:ascii="Arial" w:hAnsi="Arial" w:cs="Arial"/>
        </w:rPr>
        <w:t xml:space="preserve">menda </w:t>
      </w:r>
      <w:r w:rsidR="00E72D5D" w:rsidRPr="00FA0530">
        <w:rPr>
          <w:rFonts w:ascii="Arial" w:hAnsi="Arial" w:cs="Arial"/>
        </w:rPr>
        <w:t>C</w:t>
      </w:r>
      <w:r w:rsidR="00FA0530" w:rsidRPr="00FA0530">
        <w:rPr>
          <w:rFonts w:ascii="Arial" w:hAnsi="Arial" w:cs="Arial"/>
        </w:rPr>
        <w:t>onstitucional n.</w:t>
      </w:r>
      <w:r w:rsidR="00E72D5D" w:rsidRPr="00FA0530">
        <w:rPr>
          <w:rFonts w:ascii="Arial" w:hAnsi="Arial" w:cs="Arial"/>
        </w:rPr>
        <w:t xml:space="preserve"> 103/2019</w:t>
      </w:r>
      <w:r w:rsidR="00FA0530" w:rsidRPr="00FA0530">
        <w:rPr>
          <w:rFonts w:ascii="Arial" w:hAnsi="Arial" w:cs="Arial"/>
        </w:rPr>
        <w:t xml:space="preserve"> (12/11/2019)</w:t>
      </w:r>
      <w:r w:rsidR="00D9341D" w:rsidRPr="00FA0530">
        <w:rPr>
          <w:rFonts w:ascii="Arial" w:hAnsi="Arial" w:cs="Arial"/>
        </w:rPr>
        <w:t>.</w:t>
      </w:r>
    </w:p>
    <w:p w14:paraId="3B46999E" w14:textId="77777777" w:rsidR="00D9341D" w:rsidRPr="00FA0530" w:rsidRDefault="00D9341D" w:rsidP="00D9341D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34FC3D8C" w14:textId="323D3206" w:rsidR="00BB0A5D" w:rsidRPr="00FA0530" w:rsidRDefault="004F6C03" w:rsidP="00BB0A5D">
      <w:pPr>
        <w:spacing w:after="0" w:line="360" w:lineRule="auto"/>
        <w:ind w:right="-1" w:firstLine="708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>Diante do exposto, requer:</w:t>
      </w:r>
    </w:p>
    <w:p w14:paraId="70B4E705" w14:textId="77777777" w:rsidR="00DE4DB3" w:rsidRPr="00FA0530" w:rsidRDefault="00DE4DB3" w:rsidP="00BB0A5D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14:paraId="49A0F24C" w14:textId="4D8BA2D5" w:rsidR="00BB0A5D" w:rsidRPr="00FA0530" w:rsidRDefault="0054464A" w:rsidP="00BB0A5D">
      <w:pPr>
        <w:pStyle w:val="PargrafodaLista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 xml:space="preserve">seja devidamente </w:t>
      </w:r>
      <w:r w:rsidRPr="00C72741">
        <w:rPr>
          <w:rFonts w:ascii="Arial" w:hAnsi="Arial" w:cs="Arial"/>
          <w:b/>
          <w:bCs/>
        </w:rPr>
        <w:t>reconhecido</w:t>
      </w:r>
      <w:r w:rsidRPr="00FA0530">
        <w:rPr>
          <w:rFonts w:ascii="Arial" w:hAnsi="Arial" w:cs="Arial"/>
        </w:rPr>
        <w:t xml:space="preserve"> que</w:t>
      </w:r>
      <w:r w:rsidR="00C72741">
        <w:rPr>
          <w:rFonts w:ascii="Arial" w:hAnsi="Arial" w:cs="Arial"/>
        </w:rPr>
        <w:t>,</w:t>
      </w:r>
      <w:r w:rsidRPr="00FA0530">
        <w:rPr>
          <w:rFonts w:ascii="Arial" w:hAnsi="Arial" w:cs="Arial"/>
        </w:rPr>
        <w:t xml:space="preserve"> no(s) mencionado(s) período</w:t>
      </w:r>
      <w:r w:rsidR="00C72741">
        <w:rPr>
          <w:rFonts w:ascii="Arial" w:hAnsi="Arial" w:cs="Arial"/>
        </w:rPr>
        <w:t>(</w:t>
      </w:r>
      <w:r w:rsidRPr="00FA0530">
        <w:rPr>
          <w:rFonts w:ascii="Arial" w:hAnsi="Arial" w:cs="Arial"/>
        </w:rPr>
        <w:t>s</w:t>
      </w:r>
      <w:r w:rsidR="00C72741">
        <w:rPr>
          <w:rFonts w:ascii="Arial" w:hAnsi="Arial" w:cs="Arial"/>
        </w:rPr>
        <w:t>)</w:t>
      </w:r>
      <w:r w:rsidRPr="00FA0530">
        <w:rPr>
          <w:rFonts w:ascii="Arial" w:hAnsi="Arial" w:cs="Arial"/>
        </w:rPr>
        <w:t xml:space="preserve"> labora</w:t>
      </w:r>
      <w:r w:rsidR="00C72741">
        <w:rPr>
          <w:rFonts w:ascii="Arial" w:hAnsi="Arial" w:cs="Arial"/>
        </w:rPr>
        <w:t>l(</w:t>
      </w:r>
      <w:proofErr w:type="spellStart"/>
      <w:r w:rsidRPr="00FA0530">
        <w:rPr>
          <w:rFonts w:ascii="Arial" w:hAnsi="Arial" w:cs="Arial"/>
        </w:rPr>
        <w:t>is</w:t>
      </w:r>
      <w:proofErr w:type="spellEnd"/>
      <w:r w:rsidR="00C72741">
        <w:rPr>
          <w:rFonts w:ascii="Arial" w:hAnsi="Arial" w:cs="Arial"/>
        </w:rPr>
        <w:t>) indicado(s),</w:t>
      </w:r>
      <w:r w:rsidRPr="00FA0530">
        <w:rPr>
          <w:rFonts w:ascii="Arial" w:hAnsi="Arial" w:cs="Arial"/>
        </w:rPr>
        <w:t xml:space="preserve"> o</w:t>
      </w:r>
      <w:r w:rsidR="0040535C" w:rsidRPr="00FA0530">
        <w:rPr>
          <w:rFonts w:ascii="Arial" w:hAnsi="Arial" w:cs="Arial"/>
        </w:rPr>
        <w:t>(a)</w:t>
      </w:r>
      <w:r w:rsidRPr="00FA0530">
        <w:rPr>
          <w:rFonts w:ascii="Arial" w:hAnsi="Arial" w:cs="Arial"/>
        </w:rPr>
        <w:t xml:space="preserve"> </w:t>
      </w:r>
      <w:r w:rsidR="0040535C" w:rsidRPr="00FA0530">
        <w:rPr>
          <w:rFonts w:ascii="Arial" w:hAnsi="Arial" w:cs="Arial"/>
        </w:rPr>
        <w:t>R</w:t>
      </w:r>
      <w:r w:rsidRPr="00FA0530">
        <w:rPr>
          <w:rFonts w:ascii="Arial" w:hAnsi="Arial" w:cs="Arial"/>
        </w:rPr>
        <w:t xml:space="preserve">equerente efetivamente </w:t>
      </w:r>
      <w:r w:rsidR="00C72741">
        <w:rPr>
          <w:rFonts w:ascii="Arial" w:hAnsi="Arial" w:cs="Arial"/>
        </w:rPr>
        <w:t>exerceu atividades funcionais</w:t>
      </w:r>
      <w:r w:rsidRPr="00FA0530">
        <w:rPr>
          <w:rFonts w:ascii="Arial" w:hAnsi="Arial" w:cs="Arial"/>
        </w:rPr>
        <w:t xml:space="preserve"> sujeito à ação de agentes nocivos à saúde e/ou à integridade física descritos na Lei n</w:t>
      </w:r>
      <w:r w:rsidR="00C72741">
        <w:rPr>
          <w:rFonts w:ascii="Arial" w:hAnsi="Arial" w:cs="Arial"/>
        </w:rPr>
        <w:t>.</w:t>
      </w:r>
      <w:r w:rsidRPr="00FA0530">
        <w:rPr>
          <w:rFonts w:ascii="Arial" w:hAnsi="Arial" w:cs="Arial"/>
        </w:rPr>
        <w:t xml:space="preserve"> 8.213/1991 e atos regulamentares, expedindo-se certidão neste sentido</w:t>
      </w:r>
      <w:r w:rsidR="00BB0A5D" w:rsidRPr="00FA0530">
        <w:rPr>
          <w:rFonts w:ascii="Arial" w:hAnsi="Arial" w:cs="Arial"/>
        </w:rPr>
        <w:t>;</w:t>
      </w:r>
    </w:p>
    <w:p w14:paraId="554E4659" w14:textId="77777777" w:rsidR="00DE4DB3" w:rsidRPr="00FA0530" w:rsidRDefault="00DE4DB3" w:rsidP="00BB0A5D">
      <w:pPr>
        <w:spacing w:after="0" w:line="360" w:lineRule="auto"/>
        <w:ind w:left="1068" w:right="-1"/>
        <w:jc w:val="both"/>
        <w:rPr>
          <w:rFonts w:ascii="Arial" w:hAnsi="Arial" w:cs="Arial"/>
        </w:rPr>
      </w:pPr>
    </w:p>
    <w:p w14:paraId="765B9869" w14:textId="058167EB" w:rsidR="00DE4DB3" w:rsidRPr="00FA0530" w:rsidRDefault="00546FAD" w:rsidP="00DE4DB3">
      <w:pPr>
        <w:pStyle w:val="PargrafodaLista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t xml:space="preserve">seja </w:t>
      </w:r>
      <w:r w:rsidRPr="00C72741">
        <w:rPr>
          <w:rFonts w:ascii="Arial" w:hAnsi="Arial" w:cs="Arial"/>
          <w:b/>
          <w:bCs/>
        </w:rPr>
        <w:t>efetuada</w:t>
      </w:r>
      <w:r w:rsidRPr="00FA0530">
        <w:rPr>
          <w:rFonts w:ascii="Arial" w:hAnsi="Arial" w:cs="Arial"/>
        </w:rPr>
        <w:t xml:space="preserve"> a conversão do(s) referido(s) período(s)</w:t>
      </w:r>
      <w:r w:rsidR="00322380">
        <w:rPr>
          <w:rFonts w:ascii="Arial" w:hAnsi="Arial" w:cs="Arial"/>
        </w:rPr>
        <w:t xml:space="preserve"> indicado(s)</w:t>
      </w:r>
      <w:r w:rsidRPr="00FA0530">
        <w:rPr>
          <w:rFonts w:ascii="Arial" w:hAnsi="Arial" w:cs="Arial"/>
        </w:rPr>
        <w:t>, nos termos do art</w:t>
      </w:r>
      <w:r w:rsidR="00322380">
        <w:rPr>
          <w:rFonts w:ascii="Arial" w:hAnsi="Arial" w:cs="Arial"/>
        </w:rPr>
        <w:t>.</w:t>
      </w:r>
      <w:r w:rsidRPr="00FA0530">
        <w:rPr>
          <w:rFonts w:ascii="Arial" w:hAnsi="Arial" w:cs="Arial"/>
        </w:rPr>
        <w:t xml:space="preserve"> 57, da Lei n</w:t>
      </w:r>
      <w:r w:rsidR="00322380">
        <w:rPr>
          <w:rFonts w:ascii="Arial" w:hAnsi="Arial" w:cs="Arial"/>
        </w:rPr>
        <w:t>.</w:t>
      </w:r>
      <w:r w:rsidRPr="00FA0530">
        <w:rPr>
          <w:rFonts w:ascii="Arial" w:hAnsi="Arial" w:cs="Arial"/>
        </w:rPr>
        <w:t xml:space="preserve"> 8.213/1991</w:t>
      </w:r>
      <w:r w:rsidR="00322380">
        <w:rPr>
          <w:rStyle w:val="Refdenotaderodap"/>
          <w:rFonts w:ascii="Arial" w:hAnsi="Arial" w:cs="Arial"/>
        </w:rPr>
        <w:footnoteReference w:id="3"/>
      </w:r>
      <w:r w:rsidRPr="00FA0530">
        <w:rPr>
          <w:rFonts w:ascii="Arial" w:hAnsi="Arial" w:cs="Arial"/>
        </w:rPr>
        <w:t xml:space="preserve"> e atos regulamentares, com o devido acréscimo legal, procedendo-se à averbação do(s) respectivo(s) acréscimo(s) apurados na ficha funcional do</w:t>
      </w:r>
      <w:r w:rsidR="006017D5" w:rsidRPr="00FA0530">
        <w:rPr>
          <w:rFonts w:ascii="Arial" w:hAnsi="Arial" w:cs="Arial"/>
        </w:rPr>
        <w:t>(a)</w:t>
      </w:r>
      <w:r w:rsidRPr="00FA0530">
        <w:rPr>
          <w:rFonts w:ascii="Arial" w:hAnsi="Arial" w:cs="Arial"/>
        </w:rPr>
        <w:t xml:space="preserve"> Requerente</w:t>
      </w:r>
      <w:r w:rsidR="00BB0A5D" w:rsidRPr="00FA0530">
        <w:rPr>
          <w:rFonts w:ascii="Arial" w:hAnsi="Arial" w:cs="Arial"/>
        </w:rPr>
        <w:t>;</w:t>
      </w:r>
    </w:p>
    <w:p w14:paraId="2E77E1F0" w14:textId="77777777" w:rsidR="00DE4DB3" w:rsidRPr="00FA0530" w:rsidRDefault="00DE4DB3" w:rsidP="00DE4DB3">
      <w:pPr>
        <w:pStyle w:val="PargrafodaLista"/>
        <w:spacing w:after="0" w:line="360" w:lineRule="auto"/>
        <w:ind w:left="1068" w:right="-1"/>
        <w:jc w:val="both"/>
        <w:rPr>
          <w:rFonts w:ascii="Arial" w:hAnsi="Arial" w:cs="Arial"/>
        </w:rPr>
      </w:pPr>
    </w:p>
    <w:p w14:paraId="4BDC842D" w14:textId="7A01B3B7" w:rsidR="00322380" w:rsidRDefault="00BB0A5D" w:rsidP="00DE4DB3">
      <w:pPr>
        <w:pStyle w:val="PargrafodaLista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</w:rPr>
      </w:pPr>
      <w:r w:rsidRPr="00FA0530">
        <w:rPr>
          <w:rFonts w:ascii="Arial" w:hAnsi="Arial" w:cs="Arial"/>
        </w:rPr>
        <w:lastRenderedPageBreak/>
        <w:t xml:space="preserve">sejam </w:t>
      </w:r>
      <w:r w:rsidRPr="00322380">
        <w:rPr>
          <w:rFonts w:ascii="Arial" w:hAnsi="Arial" w:cs="Arial"/>
          <w:b/>
          <w:bCs/>
        </w:rPr>
        <w:t>preenchidos</w:t>
      </w:r>
      <w:r w:rsidRPr="00FA0530">
        <w:rPr>
          <w:rFonts w:ascii="Arial" w:hAnsi="Arial" w:cs="Arial"/>
        </w:rPr>
        <w:t xml:space="preserve"> e </w:t>
      </w:r>
      <w:r w:rsidRPr="00322380">
        <w:rPr>
          <w:rFonts w:ascii="Arial" w:hAnsi="Arial" w:cs="Arial"/>
          <w:b/>
          <w:bCs/>
        </w:rPr>
        <w:t>entregues</w:t>
      </w:r>
      <w:r w:rsidRPr="00FA0530">
        <w:rPr>
          <w:rFonts w:ascii="Arial" w:hAnsi="Arial" w:cs="Arial"/>
        </w:rPr>
        <w:t xml:space="preserve"> os formulários PPP (Perfil Profissiográfico Previdenciário) </w:t>
      </w:r>
      <w:r w:rsidR="00CA46C3" w:rsidRPr="00FA0530">
        <w:rPr>
          <w:rFonts w:ascii="Arial" w:hAnsi="Arial" w:cs="Arial"/>
        </w:rPr>
        <w:t>e/ou Laudos Técnicos do</w:t>
      </w:r>
      <w:r w:rsidR="00322380">
        <w:rPr>
          <w:rFonts w:ascii="Arial" w:hAnsi="Arial" w:cs="Arial"/>
        </w:rPr>
        <w:t>(</w:t>
      </w:r>
      <w:r w:rsidR="00CA46C3" w:rsidRPr="00FA0530">
        <w:rPr>
          <w:rFonts w:ascii="Arial" w:hAnsi="Arial" w:cs="Arial"/>
        </w:rPr>
        <w:t>s</w:t>
      </w:r>
      <w:r w:rsidR="00322380">
        <w:rPr>
          <w:rFonts w:ascii="Arial" w:hAnsi="Arial" w:cs="Arial"/>
        </w:rPr>
        <w:t>)</w:t>
      </w:r>
      <w:r w:rsidR="00CA46C3" w:rsidRPr="00FA0530">
        <w:rPr>
          <w:rFonts w:ascii="Arial" w:hAnsi="Arial" w:cs="Arial"/>
        </w:rPr>
        <w:t xml:space="preserve"> período</w:t>
      </w:r>
      <w:r w:rsidR="00322380">
        <w:rPr>
          <w:rFonts w:ascii="Arial" w:hAnsi="Arial" w:cs="Arial"/>
        </w:rPr>
        <w:t>(</w:t>
      </w:r>
      <w:r w:rsidR="00CA46C3" w:rsidRPr="00FA0530">
        <w:rPr>
          <w:rFonts w:ascii="Arial" w:hAnsi="Arial" w:cs="Arial"/>
        </w:rPr>
        <w:t>s</w:t>
      </w:r>
      <w:r w:rsidR="00322380">
        <w:rPr>
          <w:rFonts w:ascii="Arial" w:hAnsi="Arial" w:cs="Arial"/>
        </w:rPr>
        <w:t>)</w:t>
      </w:r>
      <w:r w:rsidR="00CA46C3" w:rsidRPr="00FA0530">
        <w:rPr>
          <w:rFonts w:ascii="Arial" w:hAnsi="Arial" w:cs="Arial"/>
        </w:rPr>
        <w:t xml:space="preserve"> </w:t>
      </w:r>
      <w:r w:rsidR="00322380">
        <w:rPr>
          <w:rFonts w:ascii="Arial" w:hAnsi="Arial" w:cs="Arial"/>
        </w:rPr>
        <w:t>indicado(</w:t>
      </w:r>
      <w:r w:rsidR="00851525" w:rsidRPr="00FA0530">
        <w:rPr>
          <w:rFonts w:ascii="Arial" w:hAnsi="Arial" w:cs="Arial"/>
        </w:rPr>
        <w:t>s</w:t>
      </w:r>
      <w:r w:rsidR="00322380">
        <w:rPr>
          <w:rFonts w:ascii="Arial" w:hAnsi="Arial" w:cs="Arial"/>
        </w:rPr>
        <w:t>)</w:t>
      </w:r>
      <w:r w:rsidR="00851525" w:rsidRPr="00FA0530">
        <w:rPr>
          <w:rFonts w:ascii="Arial" w:hAnsi="Arial" w:cs="Arial"/>
        </w:rPr>
        <w:t xml:space="preserve"> pelo</w:t>
      </w:r>
      <w:r w:rsidR="00DE4DB3" w:rsidRPr="00FA0530">
        <w:rPr>
          <w:rFonts w:ascii="Arial" w:hAnsi="Arial" w:cs="Arial"/>
        </w:rPr>
        <w:t>(a)</w:t>
      </w:r>
      <w:r w:rsidRPr="00FA0530">
        <w:rPr>
          <w:rFonts w:ascii="Arial" w:hAnsi="Arial" w:cs="Arial"/>
        </w:rPr>
        <w:t xml:space="preserve"> </w:t>
      </w:r>
      <w:r w:rsidR="00DE4DB3" w:rsidRPr="00FA0530">
        <w:rPr>
          <w:rFonts w:ascii="Arial" w:hAnsi="Arial" w:cs="Arial"/>
        </w:rPr>
        <w:t>R</w:t>
      </w:r>
      <w:r w:rsidRPr="00FA0530">
        <w:rPr>
          <w:rFonts w:ascii="Arial" w:hAnsi="Arial" w:cs="Arial"/>
        </w:rPr>
        <w:t xml:space="preserve">equerente, com todas as indicações </w:t>
      </w:r>
      <w:r w:rsidR="00322380">
        <w:rPr>
          <w:rFonts w:ascii="Arial" w:hAnsi="Arial" w:cs="Arial"/>
        </w:rPr>
        <w:t xml:space="preserve">relativas às </w:t>
      </w:r>
      <w:r w:rsidRPr="00FA0530">
        <w:rPr>
          <w:rFonts w:ascii="Arial" w:hAnsi="Arial" w:cs="Arial"/>
        </w:rPr>
        <w:t xml:space="preserve">condições de trabalho, </w:t>
      </w:r>
      <w:r w:rsidR="00322380">
        <w:rPr>
          <w:rFonts w:ascii="Arial" w:hAnsi="Arial" w:cs="Arial"/>
        </w:rPr>
        <w:t>a</w:t>
      </w:r>
      <w:r w:rsidR="004E7C9D" w:rsidRPr="00FA0530">
        <w:rPr>
          <w:rFonts w:ascii="Arial" w:hAnsi="Arial" w:cs="Arial"/>
        </w:rPr>
        <w:t xml:space="preserve">os </w:t>
      </w:r>
      <w:r w:rsidRPr="00FA0530">
        <w:rPr>
          <w:rFonts w:ascii="Arial" w:hAnsi="Arial" w:cs="Arial"/>
        </w:rPr>
        <w:t xml:space="preserve">agentes insalubres, perigosos ou especiais e </w:t>
      </w:r>
      <w:r w:rsidR="004E7C9D" w:rsidRPr="00FA0530">
        <w:rPr>
          <w:rFonts w:ascii="Arial" w:hAnsi="Arial" w:cs="Arial"/>
        </w:rPr>
        <w:t>d</w:t>
      </w:r>
      <w:r w:rsidRPr="00FA0530">
        <w:rPr>
          <w:rFonts w:ascii="Arial" w:hAnsi="Arial" w:cs="Arial"/>
        </w:rPr>
        <w:t>o</w:t>
      </w:r>
      <w:r w:rsidR="00322380">
        <w:rPr>
          <w:rFonts w:ascii="Arial" w:hAnsi="Arial" w:cs="Arial"/>
        </w:rPr>
        <w:t>(s)</w:t>
      </w:r>
      <w:r w:rsidRPr="00FA0530">
        <w:rPr>
          <w:rFonts w:ascii="Arial" w:hAnsi="Arial" w:cs="Arial"/>
        </w:rPr>
        <w:t xml:space="preserve"> período</w:t>
      </w:r>
      <w:r w:rsidR="00322380">
        <w:rPr>
          <w:rFonts w:ascii="Arial" w:hAnsi="Arial" w:cs="Arial"/>
        </w:rPr>
        <w:t>(s)</w:t>
      </w:r>
      <w:r w:rsidRPr="00FA0530">
        <w:rPr>
          <w:rFonts w:ascii="Arial" w:hAnsi="Arial" w:cs="Arial"/>
        </w:rPr>
        <w:t xml:space="preserve"> </w:t>
      </w:r>
      <w:r w:rsidR="00322380">
        <w:rPr>
          <w:rFonts w:ascii="Arial" w:hAnsi="Arial" w:cs="Arial"/>
        </w:rPr>
        <w:t>de exposição</w:t>
      </w:r>
      <w:r w:rsidRPr="00FA0530">
        <w:rPr>
          <w:rFonts w:ascii="Arial" w:hAnsi="Arial" w:cs="Arial"/>
        </w:rPr>
        <w:t xml:space="preserve"> aos </w:t>
      </w:r>
      <w:r w:rsidR="00322380">
        <w:rPr>
          <w:rFonts w:ascii="Arial" w:hAnsi="Arial" w:cs="Arial"/>
        </w:rPr>
        <w:t>agentes nocivos</w:t>
      </w:r>
      <w:r w:rsidRPr="00FA0530">
        <w:rPr>
          <w:rFonts w:ascii="Arial" w:hAnsi="Arial" w:cs="Arial"/>
        </w:rPr>
        <w:t xml:space="preserve">. </w:t>
      </w:r>
    </w:p>
    <w:p w14:paraId="65C79FF7" w14:textId="77777777" w:rsidR="00322380" w:rsidRPr="00322380" w:rsidRDefault="00322380" w:rsidP="00322380">
      <w:pPr>
        <w:pStyle w:val="PargrafodaLista"/>
        <w:rPr>
          <w:rFonts w:ascii="Arial" w:hAnsi="Arial" w:cs="Arial"/>
        </w:rPr>
      </w:pPr>
    </w:p>
    <w:p w14:paraId="55937B26" w14:textId="2E586E84" w:rsidR="00BB0A5D" w:rsidRDefault="00322380" w:rsidP="00DE4DB3">
      <w:pPr>
        <w:pStyle w:val="PargrafodaLista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seja</w:t>
      </w:r>
      <w:r w:rsidR="00BB0A5D" w:rsidRPr="00FA0530">
        <w:rPr>
          <w:rFonts w:ascii="Arial" w:hAnsi="Arial" w:cs="Arial"/>
        </w:rPr>
        <w:t xml:space="preserve"> </w:t>
      </w:r>
      <w:r w:rsidRPr="00322380">
        <w:rPr>
          <w:rFonts w:ascii="Arial" w:hAnsi="Arial" w:cs="Arial"/>
          <w:b/>
          <w:bCs/>
        </w:rPr>
        <w:t>fornecida</w:t>
      </w:r>
      <w:r w:rsidR="00BB0A5D" w:rsidRPr="00FA0530">
        <w:rPr>
          <w:rFonts w:ascii="Arial" w:hAnsi="Arial" w:cs="Arial"/>
        </w:rPr>
        <w:t xml:space="preserve"> cópia de todos os laudos técnicos atinentes ao local de trabalho do</w:t>
      </w:r>
      <w:r>
        <w:rPr>
          <w:rFonts w:ascii="Arial" w:hAnsi="Arial" w:cs="Arial"/>
        </w:rPr>
        <w:t>(a)</w:t>
      </w:r>
      <w:r w:rsidR="00BB0A5D" w:rsidRPr="00FA05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BB0A5D" w:rsidRPr="00FA0530">
        <w:rPr>
          <w:rFonts w:ascii="Arial" w:hAnsi="Arial" w:cs="Arial"/>
        </w:rPr>
        <w:t xml:space="preserve">equerente. </w:t>
      </w:r>
    </w:p>
    <w:p w14:paraId="084BC991" w14:textId="77777777" w:rsidR="00322380" w:rsidRPr="00322380" w:rsidRDefault="00322380" w:rsidP="00322380">
      <w:pPr>
        <w:pStyle w:val="PargrafodaLista"/>
        <w:rPr>
          <w:rFonts w:ascii="Arial" w:hAnsi="Arial" w:cs="Arial"/>
        </w:rPr>
      </w:pPr>
    </w:p>
    <w:p w14:paraId="11947B53" w14:textId="083E8FF1" w:rsidR="00322380" w:rsidRPr="00FA0530" w:rsidRDefault="00322380" w:rsidP="00322380">
      <w:pPr>
        <w:pStyle w:val="PargrafodaLista"/>
        <w:numPr>
          <w:ilvl w:val="0"/>
          <w:numId w:val="3"/>
        </w:numPr>
        <w:spacing w:after="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fim, a </w:t>
      </w:r>
      <w:proofErr w:type="spellStart"/>
      <w:r>
        <w:rPr>
          <w:rFonts w:ascii="Arial" w:hAnsi="Arial" w:cs="Arial"/>
        </w:rPr>
        <w:t>oportunização</w:t>
      </w:r>
      <w:proofErr w:type="spellEnd"/>
      <w:r>
        <w:rPr>
          <w:rFonts w:ascii="Arial" w:hAnsi="Arial" w:cs="Arial"/>
        </w:rPr>
        <w:t xml:space="preserve"> de prazo administrativo para apresentação de outras provas que o(a) Requerente entender necessárias. </w:t>
      </w:r>
    </w:p>
    <w:p w14:paraId="6F2CDCA7" w14:textId="77777777" w:rsidR="00BB0A5D" w:rsidRPr="00FA0530" w:rsidRDefault="00BB0A5D" w:rsidP="004F6C03">
      <w:pPr>
        <w:spacing w:after="0" w:line="360" w:lineRule="auto"/>
        <w:ind w:right="-1"/>
        <w:jc w:val="both"/>
        <w:rPr>
          <w:rFonts w:ascii="Arial" w:hAnsi="Arial" w:cs="Arial"/>
        </w:rPr>
      </w:pPr>
    </w:p>
    <w:p w14:paraId="7BD18589" w14:textId="58700B15" w:rsidR="004F6C03" w:rsidRPr="00FA0530" w:rsidRDefault="004F6C03" w:rsidP="00FA0530">
      <w:pPr>
        <w:spacing w:after="0" w:line="360" w:lineRule="auto"/>
        <w:ind w:right="-1"/>
        <w:jc w:val="center"/>
        <w:rPr>
          <w:rFonts w:ascii="Arial" w:hAnsi="Arial" w:cs="Arial"/>
        </w:rPr>
      </w:pPr>
      <w:r w:rsidRPr="00FA0530">
        <w:rPr>
          <w:rFonts w:ascii="Arial" w:hAnsi="Arial" w:cs="Arial"/>
        </w:rPr>
        <w:t>Nestes termos, pede deferimento.</w:t>
      </w:r>
    </w:p>
    <w:p w14:paraId="2FFCE111" w14:textId="77777777" w:rsidR="004F6C03" w:rsidRPr="00FA0530" w:rsidRDefault="004F6C03" w:rsidP="004F6C03">
      <w:pPr>
        <w:spacing w:after="0" w:line="360" w:lineRule="auto"/>
        <w:ind w:right="-1" w:firstLine="708"/>
        <w:jc w:val="both"/>
        <w:rPr>
          <w:rFonts w:ascii="Arial" w:hAnsi="Arial" w:cs="Arial"/>
        </w:rPr>
      </w:pPr>
    </w:p>
    <w:p w14:paraId="13530C3D" w14:textId="348D1510" w:rsidR="004F6C03" w:rsidRPr="00FA0530" w:rsidRDefault="004F6C03" w:rsidP="00FA0530">
      <w:pPr>
        <w:spacing w:after="0" w:line="360" w:lineRule="auto"/>
        <w:ind w:right="-1" w:firstLine="708"/>
        <w:jc w:val="center"/>
        <w:rPr>
          <w:rFonts w:ascii="Arial" w:hAnsi="Arial" w:cs="Arial"/>
        </w:rPr>
      </w:pPr>
      <w:r w:rsidRPr="00FA0530">
        <w:rPr>
          <w:rFonts w:ascii="Arial" w:hAnsi="Arial" w:cs="Arial"/>
        </w:rPr>
        <w:t>.............................</w:t>
      </w:r>
      <w:r w:rsidR="00F82C2A" w:rsidRPr="00FA0530">
        <w:rPr>
          <w:rFonts w:ascii="Arial" w:hAnsi="Arial" w:cs="Arial"/>
        </w:rPr>
        <w:t>........</w:t>
      </w:r>
      <w:r w:rsidRPr="00FA0530">
        <w:rPr>
          <w:rFonts w:ascii="Arial" w:hAnsi="Arial" w:cs="Arial"/>
        </w:rPr>
        <w:t>.........,</w:t>
      </w:r>
      <w:r w:rsidR="00F82C2A" w:rsidRPr="00FA0530">
        <w:rPr>
          <w:rFonts w:ascii="Arial" w:hAnsi="Arial" w:cs="Arial"/>
        </w:rPr>
        <w:t xml:space="preserve"> </w:t>
      </w:r>
      <w:r w:rsidR="00A20138" w:rsidRPr="00FA0530">
        <w:rPr>
          <w:rFonts w:ascii="Arial" w:hAnsi="Arial" w:cs="Arial"/>
        </w:rPr>
        <w:t>...</w:t>
      </w:r>
      <w:r w:rsidRPr="00FA0530">
        <w:rPr>
          <w:rFonts w:ascii="Arial" w:hAnsi="Arial" w:cs="Arial"/>
        </w:rPr>
        <w:t>....</w:t>
      </w:r>
      <w:r w:rsidR="00F82C2A" w:rsidRPr="00FA0530">
        <w:rPr>
          <w:rFonts w:ascii="Arial" w:hAnsi="Arial" w:cs="Arial"/>
        </w:rPr>
        <w:t>....</w:t>
      </w:r>
      <w:r w:rsidRPr="00FA0530">
        <w:rPr>
          <w:rFonts w:ascii="Arial" w:hAnsi="Arial" w:cs="Arial"/>
        </w:rPr>
        <w:t>. de ....................................de 20</w:t>
      </w:r>
      <w:r w:rsidR="00F82C2A" w:rsidRPr="00FA0530">
        <w:rPr>
          <w:rFonts w:ascii="Arial" w:hAnsi="Arial" w:cs="Arial"/>
        </w:rPr>
        <w:t>...........</w:t>
      </w:r>
      <w:r w:rsidRPr="00FA0530">
        <w:rPr>
          <w:rFonts w:ascii="Arial" w:hAnsi="Arial" w:cs="Arial"/>
        </w:rPr>
        <w:t>.</w:t>
      </w:r>
    </w:p>
    <w:p w14:paraId="0BA35328" w14:textId="0AA85BEF" w:rsidR="00A20138" w:rsidRDefault="00A20138" w:rsidP="004F6C03">
      <w:pPr>
        <w:spacing w:after="0" w:line="360" w:lineRule="auto"/>
        <w:ind w:right="-1"/>
        <w:jc w:val="center"/>
        <w:rPr>
          <w:rFonts w:ascii="Arial" w:hAnsi="Arial" w:cs="Arial"/>
        </w:rPr>
      </w:pPr>
      <w:bookmarkStart w:id="0" w:name="_PictureBullets"/>
      <w:bookmarkEnd w:id="0"/>
    </w:p>
    <w:p w14:paraId="77DB9E76" w14:textId="77777777" w:rsidR="00FA0530" w:rsidRPr="00FA0530" w:rsidRDefault="00FA0530" w:rsidP="004F6C03">
      <w:pPr>
        <w:spacing w:after="0" w:line="360" w:lineRule="auto"/>
        <w:ind w:right="-1"/>
        <w:jc w:val="center"/>
        <w:rPr>
          <w:rFonts w:ascii="Arial" w:hAnsi="Arial" w:cs="Arial"/>
        </w:rPr>
      </w:pPr>
    </w:p>
    <w:p w14:paraId="4BD4CD1D" w14:textId="77777777" w:rsidR="004F6C03" w:rsidRPr="00FA0530" w:rsidRDefault="004F6C03" w:rsidP="004F6C03">
      <w:pPr>
        <w:spacing w:after="0" w:line="360" w:lineRule="auto"/>
        <w:ind w:right="-1"/>
        <w:jc w:val="center"/>
        <w:rPr>
          <w:rFonts w:ascii="Arial" w:hAnsi="Arial" w:cs="Arial"/>
          <w:b/>
        </w:rPr>
      </w:pPr>
      <w:r w:rsidRPr="00FA0530">
        <w:rPr>
          <w:rFonts w:ascii="Arial" w:hAnsi="Arial" w:cs="Arial"/>
        </w:rPr>
        <w:t>__________________________________________________</w:t>
      </w:r>
    </w:p>
    <w:p w14:paraId="1E793ECA" w14:textId="6E960A1C" w:rsidR="00B578B1" w:rsidRPr="00FA0530" w:rsidRDefault="00FA0530" w:rsidP="004F7E51">
      <w:pPr>
        <w:spacing w:after="0" w:line="360" w:lineRule="auto"/>
        <w:ind w:right="-1"/>
        <w:jc w:val="center"/>
        <w:rPr>
          <w:rFonts w:ascii="Arial" w:hAnsi="Arial" w:cs="Arial"/>
          <w:b/>
        </w:rPr>
      </w:pPr>
      <w:r w:rsidRPr="00FA0530">
        <w:rPr>
          <w:rFonts w:ascii="Arial" w:hAnsi="Arial" w:cs="Arial"/>
          <w:b/>
        </w:rPr>
        <w:t>Requerente</w:t>
      </w:r>
    </w:p>
    <w:p w14:paraId="0D0ECC49" w14:textId="73F2E11F" w:rsidR="00FA0530" w:rsidRPr="00FA0530" w:rsidRDefault="00FA0530" w:rsidP="004F7E51">
      <w:pPr>
        <w:spacing w:after="0" w:line="360" w:lineRule="auto"/>
        <w:ind w:right="-1"/>
        <w:jc w:val="center"/>
      </w:pPr>
      <w:r w:rsidRPr="00FA0530">
        <w:rPr>
          <w:rFonts w:ascii="Arial" w:hAnsi="Arial" w:cs="Arial"/>
          <w:b/>
        </w:rPr>
        <w:t>Matrícula Funcional</w:t>
      </w:r>
    </w:p>
    <w:sectPr w:rsidR="00FA0530" w:rsidRPr="00FA0530" w:rsidSect="000D311F">
      <w:pgSz w:w="11906" w:h="16838"/>
      <w:pgMar w:top="1417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096F1F" w14:textId="77777777" w:rsidR="007261D5" w:rsidRDefault="007261D5" w:rsidP="007261D5">
      <w:pPr>
        <w:spacing w:after="0" w:line="240" w:lineRule="auto"/>
      </w:pPr>
      <w:r>
        <w:separator/>
      </w:r>
    </w:p>
  </w:endnote>
  <w:endnote w:type="continuationSeparator" w:id="0">
    <w:p w14:paraId="7AA6F167" w14:textId="77777777" w:rsidR="007261D5" w:rsidRDefault="007261D5" w:rsidP="0072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D594C" w14:textId="77777777" w:rsidR="007261D5" w:rsidRDefault="007261D5" w:rsidP="007261D5">
      <w:pPr>
        <w:spacing w:after="0" w:line="240" w:lineRule="auto"/>
      </w:pPr>
      <w:r>
        <w:separator/>
      </w:r>
    </w:p>
  </w:footnote>
  <w:footnote w:type="continuationSeparator" w:id="0">
    <w:p w14:paraId="7609765E" w14:textId="77777777" w:rsidR="007261D5" w:rsidRDefault="007261D5" w:rsidP="007261D5">
      <w:pPr>
        <w:spacing w:after="0" w:line="240" w:lineRule="auto"/>
      </w:pPr>
      <w:r>
        <w:continuationSeparator/>
      </w:r>
    </w:p>
  </w:footnote>
  <w:footnote w:id="1">
    <w:p w14:paraId="75A9E01B" w14:textId="44100820" w:rsidR="007261D5" w:rsidRPr="00322380" w:rsidRDefault="007261D5" w:rsidP="00322380">
      <w:pPr>
        <w:pStyle w:val="Textodenotaderodap"/>
        <w:ind w:left="142" w:hanging="142"/>
        <w:jc w:val="both"/>
        <w:rPr>
          <w:rFonts w:ascii="Arial" w:hAnsi="Arial" w:cs="Arial"/>
          <w:i/>
          <w:iCs/>
        </w:rPr>
      </w:pPr>
      <w:r w:rsidRPr="00322380">
        <w:rPr>
          <w:rStyle w:val="Refdenotaderodap"/>
          <w:rFonts w:ascii="Arial" w:hAnsi="Arial" w:cs="Arial"/>
        </w:rPr>
        <w:footnoteRef/>
      </w:r>
      <w:r w:rsidRPr="00322380">
        <w:rPr>
          <w:rFonts w:ascii="Arial" w:hAnsi="Arial" w:cs="Arial"/>
        </w:rPr>
        <w:t xml:space="preserve"> </w:t>
      </w:r>
      <w:r w:rsidRPr="00322380">
        <w:rPr>
          <w:rFonts w:ascii="Arial" w:hAnsi="Arial" w:cs="Arial"/>
          <w:i/>
          <w:iCs/>
        </w:rPr>
        <w:t>Possibilidade de aplicação das regras do regime geral de previdência social para a averbação do tempo de serviço prestado em atividades exercidas sob condições especiais, nocivas à saúde ou à integridade física de servidor público, com conversão do tempo especial em comum, mediante contagem diferenciada.</w:t>
      </w:r>
    </w:p>
    <w:p w14:paraId="36149329" w14:textId="77777777" w:rsidR="00AC51B5" w:rsidRPr="00322380" w:rsidRDefault="00AC51B5" w:rsidP="00322380">
      <w:pPr>
        <w:pStyle w:val="Textodenotaderodap"/>
        <w:ind w:left="142" w:hanging="142"/>
        <w:jc w:val="both"/>
        <w:rPr>
          <w:rFonts w:ascii="Arial" w:hAnsi="Arial" w:cs="Arial"/>
        </w:rPr>
      </w:pPr>
    </w:p>
  </w:footnote>
  <w:footnote w:id="2">
    <w:p w14:paraId="367C1891" w14:textId="3EFE09C6" w:rsidR="00AC51B5" w:rsidRPr="00322380" w:rsidRDefault="00AC51B5" w:rsidP="00322380">
      <w:pPr>
        <w:pStyle w:val="Textodenotaderodap"/>
        <w:ind w:left="142" w:hanging="142"/>
        <w:jc w:val="both"/>
        <w:rPr>
          <w:rFonts w:ascii="Arial" w:hAnsi="Arial" w:cs="Arial"/>
        </w:rPr>
      </w:pPr>
      <w:r w:rsidRPr="00322380">
        <w:rPr>
          <w:rStyle w:val="Refdenotaderodap"/>
          <w:rFonts w:ascii="Arial" w:hAnsi="Arial" w:cs="Arial"/>
        </w:rPr>
        <w:footnoteRef/>
      </w:r>
      <w:r w:rsidRPr="00322380">
        <w:rPr>
          <w:rFonts w:ascii="Arial" w:hAnsi="Arial" w:cs="Arial"/>
        </w:rPr>
        <w:t xml:space="preserve"> Art. 40. Os servidores titulares de cargos efetivos da União, dos Estados, do Distrito Federal e dos Municípios, incluídas suas autarquias e fundações, é assegurado regime de previdência de caráter contributivo e solidário, mediante contribuição do respectivo ente público, dos servidores ativos e inativos e dos pensionistas, observados critérios que preservem o equilíbrio financeiro e atuarial e o disposto neste artigo. </w:t>
      </w:r>
    </w:p>
    <w:p w14:paraId="32C9CE11" w14:textId="50A2E8B6" w:rsidR="00AC51B5" w:rsidRPr="00322380" w:rsidRDefault="00AC51B5" w:rsidP="00322380">
      <w:pPr>
        <w:pStyle w:val="Textodenotaderodap"/>
        <w:ind w:left="142"/>
        <w:jc w:val="both"/>
        <w:rPr>
          <w:rFonts w:ascii="Arial" w:hAnsi="Arial" w:cs="Arial"/>
        </w:rPr>
      </w:pPr>
      <w:r w:rsidRPr="00322380">
        <w:rPr>
          <w:rFonts w:ascii="Arial" w:hAnsi="Arial" w:cs="Arial"/>
        </w:rPr>
        <w:t>[...]</w:t>
      </w:r>
    </w:p>
    <w:p w14:paraId="14C6816F" w14:textId="7A583297" w:rsidR="00AC51B5" w:rsidRPr="00322380" w:rsidRDefault="00AC51B5" w:rsidP="00322380">
      <w:pPr>
        <w:pStyle w:val="Textodenotaderodap"/>
        <w:ind w:left="142"/>
        <w:jc w:val="both"/>
        <w:rPr>
          <w:rFonts w:ascii="Arial" w:hAnsi="Arial" w:cs="Arial"/>
        </w:rPr>
      </w:pPr>
      <w:r w:rsidRPr="00322380">
        <w:rPr>
          <w:rFonts w:ascii="Arial" w:hAnsi="Arial" w:cs="Arial"/>
        </w:rPr>
        <w:t>§ 4º. É vedada a adoção de requisitos e critérios diferenciados para a concessão de aposentadoria aos abrangidos pelo regime de que trata este artigo, ressalvados, nos termos definidos em leis complementares, os casos de servidores:</w:t>
      </w:r>
    </w:p>
    <w:p w14:paraId="2499CD62" w14:textId="1EEED750" w:rsidR="00AC51B5" w:rsidRPr="00322380" w:rsidRDefault="00AC51B5" w:rsidP="00322380">
      <w:pPr>
        <w:pStyle w:val="Textodenotaderodap"/>
        <w:ind w:left="142"/>
        <w:jc w:val="both"/>
        <w:rPr>
          <w:rFonts w:ascii="Arial" w:hAnsi="Arial" w:cs="Arial"/>
        </w:rPr>
      </w:pPr>
      <w:r w:rsidRPr="00322380">
        <w:rPr>
          <w:rFonts w:ascii="Arial" w:hAnsi="Arial" w:cs="Arial"/>
        </w:rPr>
        <w:t>[...]</w:t>
      </w:r>
    </w:p>
    <w:p w14:paraId="4BC6E790" w14:textId="7B325AB8" w:rsidR="00AC51B5" w:rsidRDefault="00AC51B5" w:rsidP="00322380">
      <w:pPr>
        <w:pStyle w:val="Textodenotaderodap"/>
        <w:ind w:left="142"/>
        <w:jc w:val="both"/>
        <w:rPr>
          <w:rFonts w:ascii="Arial" w:hAnsi="Arial" w:cs="Arial"/>
        </w:rPr>
      </w:pPr>
      <w:r w:rsidRPr="00322380">
        <w:rPr>
          <w:rFonts w:ascii="Arial" w:hAnsi="Arial" w:cs="Arial"/>
        </w:rPr>
        <w:t xml:space="preserve">III – cujas atividades sejam exercidas sob condições especiais que prejudiquem a saúde ou a integridade física. </w:t>
      </w:r>
    </w:p>
    <w:p w14:paraId="55CF3F0D" w14:textId="77777777" w:rsidR="00322380" w:rsidRPr="00322380" w:rsidRDefault="00322380" w:rsidP="00322380">
      <w:pPr>
        <w:pStyle w:val="Textodenotaderodap"/>
        <w:ind w:left="142"/>
        <w:jc w:val="both"/>
        <w:rPr>
          <w:rFonts w:ascii="Arial" w:hAnsi="Arial" w:cs="Arial"/>
        </w:rPr>
      </w:pPr>
    </w:p>
  </w:footnote>
  <w:footnote w:id="3">
    <w:p w14:paraId="1EFFE314" w14:textId="4FDDD23A" w:rsidR="00322380" w:rsidRPr="00322380" w:rsidRDefault="00322380" w:rsidP="00322380">
      <w:pPr>
        <w:pStyle w:val="Textodenotaderodap"/>
        <w:ind w:left="142" w:hanging="142"/>
        <w:jc w:val="both"/>
        <w:rPr>
          <w:rFonts w:ascii="Arial" w:hAnsi="Arial" w:cs="Arial"/>
        </w:rPr>
      </w:pPr>
      <w:r w:rsidRPr="00322380">
        <w:rPr>
          <w:rStyle w:val="Refdenotaderodap"/>
          <w:rFonts w:ascii="Arial" w:hAnsi="Arial" w:cs="Arial"/>
        </w:rPr>
        <w:footnoteRef/>
      </w:r>
      <w:r w:rsidRPr="00322380">
        <w:rPr>
          <w:rFonts w:ascii="Arial" w:hAnsi="Arial" w:cs="Arial"/>
        </w:rPr>
        <w:t xml:space="preserve"> </w:t>
      </w:r>
      <w:r w:rsidRPr="00322380">
        <w:rPr>
          <w:rFonts w:ascii="Arial" w:hAnsi="Arial" w:cs="Arial"/>
          <w:color w:val="000000"/>
          <w:shd w:val="clear" w:color="auto" w:fill="FFFFFF"/>
        </w:rPr>
        <w:t>Art. 57. A aposentadoria especial será devida, uma vez cumprida a carência exigida nesta Lei, ao segurado que tiver trabalhado sujeito a condições especiais que prejudiquem a saúde ou a integridade física, durante 15 (quinze), 20 (vinte) ou 25 (vinte e cinco) anos, conforme dispuser a lei.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AE62C1"/>
    <w:multiLevelType w:val="hybridMultilevel"/>
    <w:tmpl w:val="BFEAF7B6"/>
    <w:lvl w:ilvl="0" w:tplc="04D81E8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92444D"/>
    <w:multiLevelType w:val="hybridMultilevel"/>
    <w:tmpl w:val="3BA69E0A"/>
    <w:lvl w:ilvl="0" w:tplc="9468CFF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283CCC"/>
    <w:multiLevelType w:val="hybridMultilevel"/>
    <w:tmpl w:val="EC3680CC"/>
    <w:lvl w:ilvl="0" w:tplc="9E20CC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5A5369"/>
    <w:multiLevelType w:val="multilevel"/>
    <w:tmpl w:val="7336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03"/>
    <w:rsid w:val="000D311F"/>
    <w:rsid w:val="00123D39"/>
    <w:rsid w:val="00322380"/>
    <w:rsid w:val="003A66F4"/>
    <w:rsid w:val="0040535C"/>
    <w:rsid w:val="00486CC3"/>
    <w:rsid w:val="004E7C9D"/>
    <w:rsid w:val="004F6C03"/>
    <w:rsid w:val="004F7E51"/>
    <w:rsid w:val="0054464A"/>
    <w:rsid w:val="00546FAD"/>
    <w:rsid w:val="006017D5"/>
    <w:rsid w:val="006F1381"/>
    <w:rsid w:val="007261D5"/>
    <w:rsid w:val="00851525"/>
    <w:rsid w:val="00924449"/>
    <w:rsid w:val="00A20138"/>
    <w:rsid w:val="00AC51B5"/>
    <w:rsid w:val="00B578B1"/>
    <w:rsid w:val="00BB0A5D"/>
    <w:rsid w:val="00C72741"/>
    <w:rsid w:val="00CA46C3"/>
    <w:rsid w:val="00D9341D"/>
    <w:rsid w:val="00DE13E6"/>
    <w:rsid w:val="00DE4DB3"/>
    <w:rsid w:val="00E320B0"/>
    <w:rsid w:val="00E72D5D"/>
    <w:rsid w:val="00F82C2A"/>
    <w:rsid w:val="00FA0530"/>
    <w:rsid w:val="00FB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7CF9"/>
  <w15:chartTrackingRefBased/>
  <w15:docId w15:val="{ADB0178A-5D4B-48F4-897B-3D385CF3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C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B0A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2D5D"/>
    <w:rPr>
      <w:rFonts w:ascii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61D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61D5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261D5"/>
    <w:rPr>
      <w:vertAlign w:val="superscript"/>
    </w:rPr>
  </w:style>
  <w:style w:type="character" w:styleId="Forte">
    <w:name w:val="Strong"/>
    <w:basedOn w:val="Fontepargpadro"/>
    <w:uiPriority w:val="22"/>
    <w:qFormat/>
    <w:rsid w:val="007261D5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AC51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04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F79FDD15D24947B118DAB8643AE515" ma:contentTypeVersion="12" ma:contentTypeDescription="Crie um novo documento." ma:contentTypeScope="" ma:versionID="c1564ce1b9d1021e030daf123cb3087a">
  <xsd:schema xmlns:xsd="http://www.w3.org/2001/XMLSchema" xmlns:xs="http://www.w3.org/2001/XMLSchema" xmlns:p="http://schemas.microsoft.com/office/2006/metadata/properties" xmlns:ns2="2910f6fc-bb19-44b8-ab18-1d1076289116" xmlns:ns3="89c016e0-97ea-404b-bf0b-3b6a670df3df" targetNamespace="http://schemas.microsoft.com/office/2006/metadata/properties" ma:root="true" ma:fieldsID="da091ffc691ce6108590c385ef5ef844" ns2:_="" ns3:_="">
    <xsd:import namespace="2910f6fc-bb19-44b8-ab18-1d1076289116"/>
    <xsd:import namespace="89c016e0-97ea-404b-bf0b-3b6a670df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f6fc-bb19-44b8-ab18-1d1076289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016e0-97ea-404b-bf0b-3b6a670df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B52251-6124-4199-B24B-BD2E07F3F1D1}"/>
</file>

<file path=customXml/itemProps2.xml><?xml version="1.0" encoding="utf-8"?>
<ds:datastoreItem xmlns:ds="http://schemas.openxmlformats.org/officeDocument/2006/customXml" ds:itemID="{F24AA726-4103-4939-8219-FFAEC8319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BCE88-3E3E-4FE5-80E8-4278F83AB7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708</Words>
  <Characters>3829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Augusto Japur</dc:creator>
  <cp:keywords/>
  <dc:description/>
  <cp:lastModifiedBy>Juliana Meus</cp:lastModifiedBy>
  <cp:revision>18</cp:revision>
  <dcterms:created xsi:type="dcterms:W3CDTF">2020-10-28T18:27:00Z</dcterms:created>
  <dcterms:modified xsi:type="dcterms:W3CDTF">2020-11-10T20:10:00Z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0x0101009EF79FDD15D24947B118DAB8643AE515</vt:lpwstr>
  </property>
</Properties>
</file>