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7A69" w14:textId="77777777" w:rsidR="00AF5B75" w:rsidRDefault="00AF5B75" w:rsidP="007303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E9D40D" w14:textId="77777777" w:rsidR="0073038B" w:rsidRDefault="00051B15" w:rsidP="007303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</w:t>
      </w:r>
      <w:r w:rsidR="00AF5B75">
        <w:rPr>
          <w:rFonts w:ascii="Arial" w:hAnsi="Arial" w:cs="Arial"/>
          <w:b/>
          <w:sz w:val="24"/>
          <w:szCs w:val="24"/>
        </w:rPr>
        <w:t>Comissão Central de Regulamentação de Promoções</w:t>
      </w:r>
    </w:p>
    <w:p w14:paraId="2978E29F" w14:textId="77777777" w:rsidR="00D55698" w:rsidRPr="00D20F50" w:rsidRDefault="00722AD2" w:rsidP="003C6E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0F50">
        <w:rPr>
          <w:rFonts w:ascii="Arial" w:hAnsi="Arial" w:cs="Arial"/>
          <w:b/>
          <w:sz w:val="24"/>
          <w:szCs w:val="24"/>
        </w:rPr>
        <w:t xml:space="preserve">  </w:t>
      </w:r>
      <w:r w:rsidRPr="00D20F50">
        <w:rPr>
          <w:rFonts w:ascii="Arial" w:hAnsi="Arial" w:cs="Arial"/>
          <w:b/>
          <w:sz w:val="24"/>
          <w:szCs w:val="24"/>
        </w:rPr>
        <w:tab/>
      </w:r>
    </w:p>
    <w:p w14:paraId="1D9AB6D2" w14:textId="77777777" w:rsidR="00DA79BE" w:rsidRDefault="00DA79BE" w:rsidP="003C6E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644D96" w14:textId="77777777" w:rsidR="00F1310C" w:rsidRPr="00D20F50" w:rsidRDefault="00F1310C" w:rsidP="003C6E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014F47" w14:textId="77777777" w:rsidR="00932C05" w:rsidRPr="00D20F50" w:rsidRDefault="00932C05" w:rsidP="003C6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B4431" w14:textId="77777777" w:rsidR="00C4599C" w:rsidRPr="00D20F50" w:rsidRDefault="00737F10" w:rsidP="003C6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F66">
        <w:rPr>
          <w:rFonts w:ascii="Arial" w:hAnsi="Arial" w:cs="Arial"/>
          <w:b/>
          <w:b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PROA n. </w:t>
      </w:r>
      <w:r w:rsidR="00051B15">
        <w:rPr>
          <w:rFonts w:ascii="Arial" w:hAnsi="Arial" w:cs="Arial"/>
          <w:sz w:val="24"/>
          <w:szCs w:val="24"/>
        </w:rPr>
        <w:t>____________________</w:t>
      </w:r>
    </w:p>
    <w:p w14:paraId="7583C6C4" w14:textId="77777777" w:rsidR="00C7215B" w:rsidRPr="00D20F50" w:rsidRDefault="00C7215B" w:rsidP="00737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F66">
        <w:rPr>
          <w:rFonts w:ascii="Arial" w:hAnsi="Arial" w:cs="Arial"/>
          <w:b/>
          <w:bCs/>
          <w:sz w:val="24"/>
          <w:szCs w:val="24"/>
        </w:rPr>
        <w:t>Objeto</w:t>
      </w:r>
      <w:r w:rsidRPr="00D20F50">
        <w:rPr>
          <w:rFonts w:ascii="Arial" w:hAnsi="Arial" w:cs="Arial"/>
          <w:sz w:val="24"/>
          <w:szCs w:val="24"/>
        </w:rPr>
        <w:t xml:space="preserve">: </w:t>
      </w:r>
      <w:r w:rsidR="001E3935">
        <w:rPr>
          <w:rFonts w:ascii="Arial" w:hAnsi="Arial" w:cs="Arial"/>
          <w:sz w:val="24"/>
          <w:szCs w:val="24"/>
        </w:rPr>
        <w:t xml:space="preserve">Pedido de </w:t>
      </w:r>
      <w:r w:rsidR="00AF5B75">
        <w:rPr>
          <w:rFonts w:ascii="Arial" w:hAnsi="Arial" w:cs="Arial"/>
          <w:sz w:val="24"/>
          <w:szCs w:val="24"/>
        </w:rPr>
        <w:t>Recurso</w:t>
      </w:r>
    </w:p>
    <w:p w14:paraId="5B6D4B88" w14:textId="77777777" w:rsidR="00C7215B" w:rsidRPr="00D20F50" w:rsidRDefault="00C7215B" w:rsidP="003C6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F783D7" w14:textId="77777777" w:rsidR="00C7215B" w:rsidRPr="00D20F50" w:rsidRDefault="00C7215B" w:rsidP="003C6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98401" w14:textId="77777777" w:rsidR="008F4992" w:rsidRPr="00D20F50" w:rsidRDefault="008F4992" w:rsidP="003C6E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99FD58" w14:textId="77777777" w:rsidR="001176CC" w:rsidRPr="00D20F50" w:rsidRDefault="00051B15" w:rsidP="00F223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482174019"/>
      <w:r w:rsidRPr="00051B15">
        <w:rPr>
          <w:rFonts w:ascii="Arial" w:hAnsi="Arial" w:cs="Arial"/>
          <w:bCs/>
          <w:sz w:val="24"/>
          <w:szCs w:val="24"/>
        </w:rPr>
        <w:t>Eu, _____________________</w:t>
      </w:r>
      <w:r>
        <w:rPr>
          <w:rFonts w:ascii="Arial" w:hAnsi="Arial" w:cs="Arial"/>
          <w:bCs/>
          <w:sz w:val="24"/>
          <w:szCs w:val="24"/>
        </w:rPr>
        <w:t>____</w:t>
      </w:r>
      <w:r w:rsidRPr="00051B15">
        <w:rPr>
          <w:rFonts w:ascii="Arial" w:hAnsi="Arial" w:cs="Arial"/>
          <w:bCs/>
          <w:sz w:val="24"/>
          <w:szCs w:val="24"/>
        </w:rPr>
        <w:t>_________________</w:t>
      </w:r>
      <w:r w:rsidR="008F4992" w:rsidRPr="00051B15">
        <w:rPr>
          <w:rFonts w:ascii="Arial" w:hAnsi="Arial" w:cs="Arial"/>
          <w:bCs/>
          <w:sz w:val="24"/>
          <w:szCs w:val="24"/>
        </w:rPr>
        <w:t>,</w:t>
      </w:r>
      <w:bookmarkEnd w:id="0"/>
      <w:r w:rsidR="00C7215B" w:rsidRPr="00D20F50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(</w:t>
      </w:r>
      <w:r w:rsidR="00C7215B" w:rsidRPr="00D20F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="00C7215B" w:rsidRPr="00D20F50">
        <w:rPr>
          <w:rFonts w:ascii="Arial" w:hAnsi="Arial" w:cs="Arial"/>
          <w:sz w:val="24"/>
          <w:szCs w:val="24"/>
        </w:rPr>
        <w:t xml:space="preserve"> estadual, </w:t>
      </w:r>
      <w:r w:rsidR="00CD02DB" w:rsidRPr="00D20F50">
        <w:rPr>
          <w:rFonts w:ascii="Arial" w:hAnsi="Arial" w:cs="Arial"/>
          <w:sz w:val="24"/>
          <w:szCs w:val="24"/>
        </w:rPr>
        <w:t xml:space="preserve">Identidade Funcional n. </w:t>
      </w:r>
      <w:r>
        <w:rPr>
          <w:rFonts w:ascii="Arial" w:hAnsi="Arial" w:cs="Arial"/>
          <w:sz w:val="24"/>
          <w:szCs w:val="24"/>
        </w:rPr>
        <w:t>________________</w:t>
      </w:r>
      <w:r w:rsidR="00CD02DB" w:rsidRPr="0073038B">
        <w:rPr>
          <w:rFonts w:ascii="Arial" w:hAnsi="Arial" w:cs="Arial"/>
          <w:sz w:val="24"/>
          <w:szCs w:val="24"/>
        </w:rPr>
        <w:t>,</w:t>
      </w:r>
      <w:r w:rsidR="00CD02DB" w:rsidRPr="00D20F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venho</w:t>
      </w:r>
      <w:r w:rsidR="00CD02DB" w:rsidRPr="00D20F50">
        <w:rPr>
          <w:rFonts w:ascii="Arial" w:hAnsi="Arial" w:cs="Arial"/>
          <w:sz w:val="24"/>
          <w:szCs w:val="24"/>
        </w:rPr>
        <w:t xml:space="preserve">, respeitosamente, </w:t>
      </w:r>
      <w:r w:rsidR="00F223EF" w:rsidRPr="00D20F50">
        <w:rPr>
          <w:rFonts w:ascii="Arial" w:hAnsi="Arial" w:cs="Arial"/>
          <w:sz w:val="24"/>
          <w:szCs w:val="24"/>
        </w:rPr>
        <w:t xml:space="preserve">apresentar </w:t>
      </w:r>
      <w:r>
        <w:rPr>
          <w:rFonts w:ascii="Arial" w:hAnsi="Arial" w:cs="Arial"/>
          <w:b/>
          <w:bCs/>
          <w:sz w:val="24"/>
          <w:szCs w:val="24"/>
        </w:rPr>
        <w:t>PEDIDO DE RE</w:t>
      </w:r>
      <w:r w:rsidR="00AF5B75">
        <w:rPr>
          <w:rFonts w:ascii="Arial" w:hAnsi="Arial" w:cs="Arial"/>
          <w:b/>
          <w:bCs/>
          <w:sz w:val="24"/>
          <w:szCs w:val="24"/>
        </w:rPr>
        <w:t>CURSO</w:t>
      </w:r>
      <w:r w:rsidR="00993A7F" w:rsidRPr="00993A7F">
        <w:rPr>
          <w:rFonts w:ascii="Arial" w:hAnsi="Arial" w:cs="Arial"/>
          <w:b/>
          <w:bCs/>
          <w:sz w:val="24"/>
          <w:szCs w:val="24"/>
        </w:rPr>
        <w:t xml:space="preserve"> </w:t>
      </w:r>
      <w:r w:rsidR="00075A55" w:rsidRPr="00075A55">
        <w:rPr>
          <w:rFonts w:ascii="Arial" w:hAnsi="Arial" w:cs="Arial"/>
          <w:sz w:val="24"/>
          <w:szCs w:val="24"/>
        </w:rPr>
        <w:t>para</w:t>
      </w:r>
      <w:r w:rsidR="00075A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6B10">
        <w:rPr>
          <w:rFonts w:ascii="Arial" w:hAnsi="Arial" w:cs="Arial"/>
          <w:sz w:val="24"/>
          <w:szCs w:val="24"/>
        </w:rPr>
        <w:t>reconhecer o período relativo à adesão e participação no movimento grevista, durante o período de 26/11/2019 a 31/01/2020, como de efetivo exercício e assiduidade</w:t>
      </w:r>
      <w:r>
        <w:rPr>
          <w:rFonts w:ascii="Arial" w:hAnsi="Arial" w:cs="Arial"/>
          <w:sz w:val="24"/>
          <w:szCs w:val="24"/>
        </w:rPr>
        <w:t xml:space="preserve"> para fins de promoção por merecimento e/ou antiguidade, </w:t>
      </w:r>
      <w:r w:rsidRPr="00E96B10">
        <w:rPr>
          <w:rFonts w:ascii="Arial" w:hAnsi="Arial" w:cs="Arial"/>
          <w:sz w:val="24"/>
          <w:szCs w:val="24"/>
        </w:rPr>
        <w:t>dado que se trata de falta justificada</w:t>
      </w:r>
      <w:r>
        <w:rPr>
          <w:rFonts w:ascii="Arial" w:hAnsi="Arial" w:cs="Arial"/>
          <w:sz w:val="24"/>
          <w:szCs w:val="24"/>
        </w:rPr>
        <w:t xml:space="preserve"> em razão do</w:t>
      </w:r>
      <w:r w:rsidRPr="00E96B10">
        <w:rPr>
          <w:rFonts w:ascii="Arial" w:hAnsi="Arial" w:cs="Arial"/>
          <w:sz w:val="24"/>
          <w:szCs w:val="24"/>
        </w:rPr>
        <w:t xml:space="preserve"> exercício do direito constitucional à greve</w:t>
      </w:r>
      <w:r w:rsidR="00F223EF" w:rsidRPr="00D20F50">
        <w:rPr>
          <w:rFonts w:ascii="Arial" w:hAnsi="Arial" w:cs="Arial"/>
          <w:sz w:val="24"/>
          <w:szCs w:val="24"/>
        </w:rPr>
        <w:t>, nos termos que seguem:</w:t>
      </w:r>
    </w:p>
    <w:p w14:paraId="4098F0C9" w14:textId="77777777" w:rsidR="00F223EF" w:rsidRPr="00D20F50" w:rsidRDefault="00F223EF" w:rsidP="00F223E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5A245D" w14:textId="77777777" w:rsidR="00763FAB" w:rsidRDefault="00763FAB" w:rsidP="0071113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D36610">
        <w:rPr>
          <w:rFonts w:ascii="Arial" w:hAnsi="Arial" w:cs="Arial"/>
          <w:sz w:val="24"/>
          <w:szCs w:val="24"/>
        </w:rPr>
        <w:t>09 de junho de 2022</w:t>
      </w:r>
      <w:r>
        <w:rPr>
          <w:rFonts w:ascii="Arial" w:hAnsi="Arial" w:cs="Arial"/>
          <w:sz w:val="24"/>
          <w:szCs w:val="24"/>
        </w:rPr>
        <w:t xml:space="preserve"> foi publicad</w:t>
      </w:r>
      <w:r w:rsidR="00D366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36610">
        <w:rPr>
          <w:rFonts w:ascii="Arial" w:hAnsi="Arial" w:cs="Arial"/>
          <w:sz w:val="24"/>
          <w:szCs w:val="24"/>
        </w:rPr>
        <w:t>na segunda edição do Diário Oficial do Estado, o ranking preliminar dos servidores aptos às promoções por antiguidade e merecimento</w:t>
      </w:r>
      <w:r w:rsidR="00711133">
        <w:rPr>
          <w:rFonts w:ascii="Arial" w:hAnsi="Arial" w:cs="Arial"/>
          <w:sz w:val="24"/>
          <w:szCs w:val="24"/>
        </w:rPr>
        <w:t xml:space="preserve">, conforme dispôs a </w:t>
      </w:r>
      <w:r>
        <w:rPr>
          <w:rFonts w:ascii="Arial" w:hAnsi="Arial" w:cs="Arial"/>
          <w:sz w:val="24"/>
          <w:szCs w:val="24"/>
        </w:rPr>
        <w:t>Instrução Normativa n. 07/2022.</w:t>
      </w:r>
    </w:p>
    <w:p w14:paraId="0B31D95B" w14:textId="77777777" w:rsidR="00763FAB" w:rsidRDefault="00763FAB" w:rsidP="00763F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26C3C2C" w14:textId="77777777" w:rsidR="00CE08A2" w:rsidRPr="00E96B10" w:rsidRDefault="00FB4242" w:rsidP="00D36610">
      <w:pPr>
        <w:spacing w:line="360" w:lineRule="auto"/>
        <w:ind w:firstLine="1134"/>
        <w:jc w:val="both"/>
        <w:rPr>
          <w:rFonts w:ascii="Arial" w:eastAsia="Malgun Gothic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Ocorre que</w:t>
      </w:r>
      <w:r w:rsidR="00763FAB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, mesmo com todas as informações prestadas, </w:t>
      </w:r>
      <w:r w:rsidR="00D36610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e</w:t>
      </w:r>
      <w:r w:rsidR="00CE08A2" w:rsidRPr="00E96B10">
        <w:rPr>
          <w:rFonts w:ascii="Arial" w:eastAsia="Malgun Gothic" w:hAnsi="Arial" w:cs="Arial"/>
          <w:color w:val="000000"/>
          <w:sz w:val="24"/>
          <w:szCs w:val="24"/>
        </w:rPr>
        <w:t>m virtude da adesão ao movimento grevista</w:t>
      </w:r>
      <w:r w:rsidR="00D36610"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 w:rsidR="00972165">
        <w:rPr>
          <w:rFonts w:ascii="Arial" w:eastAsia="Malgun Gothic" w:hAnsi="Arial" w:cs="Arial"/>
          <w:b/>
          <w:bCs/>
          <w:color w:val="000000"/>
          <w:sz w:val="24"/>
          <w:szCs w:val="24"/>
        </w:rPr>
        <w:t>sofri</w:t>
      </w:r>
      <w:r w:rsidR="00CE08A2" w:rsidRPr="00E96B10">
        <w:rPr>
          <w:rFonts w:ascii="Arial" w:eastAsia="Malgun Gothic" w:hAnsi="Arial" w:cs="Arial"/>
          <w:b/>
          <w:bCs/>
          <w:color w:val="000000"/>
          <w:sz w:val="24"/>
          <w:szCs w:val="24"/>
        </w:rPr>
        <w:t xml:space="preserve"> prejuízos funcionais</w:t>
      </w:r>
      <w:r w:rsidR="00CE08A2" w:rsidRPr="00E96B10">
        <w:rPr>
          <w:rFonts w:ascii="Arial" w:eastAsia="Malgun Gothic" w:hAnsi="Arial" w:cs="Arial"/>
          <w:color w:val="000000"/>
          <w:sz w:val="24"/>
          <w:szCs w:val="24"/>
        </w:rPr>
        <w:t xml:space="preserve">, pois, embora conste na efetividade funcional a informação de </w:t>
      </w:r>
      <w:r w:rsidR="00CE08A2" w:rsidRPr="00E96B10">
        <w:rPr>
          <w:rFonts w:ascii="Arial" w:eastAsia="Malgun Gothic" w:hAnsi="Arial" w:cs="Arial"/>
          <w:i/>
          <w:iCs/>
          <w:color w:val="000000"/>
          <w:sz w:val="24"/>
          <w:szCs w:val="24"/>
        </w:rPr>
        <w:t>greve</w:t>
      </w:r>
      <w:r w:rsidR="00CE08A2" w:rsidRPr="00E96B10">
        <w:rPr>
          <w:rFonts w:ascii="Arial" w:eastAsia="Malgun Gothic" w:hAnsi="Arial" w:cs="Arial"/>
          <w:color w:val="000000"/>
          <w:sz w:val="24"/>
          <w:szCs w:val="24"/>
        </w:rPr>
        <w:t xml:space="preserve">, o período grevista (26/11/2019 a 31/01/2020) foi considerado como </w:t>
      </w:r>
      <w:r w:rsidR="00CE08A2" w:rsidRPr="00E96B10">
        <w:rPr>
          <w:rFonts w:ascii="Arial" w:eastAsia="Malgun Gothic" w:hAnsi="Arial" w:cs="Arial"/>
          <w:i/>
          <w:iCs/>
          <w:color w:val="000000"/>
          <w:sz w:val="24"/>
          <w:szCs w:val="24"/>
        </w:rPr>
        <w:t>falta injustificada</w:t>
      </w:r>
      <w:r w:rsidR="00D36610">
        <w:rPr>
          <w:rFonts w:ascii="Arial" w:eastAsia="Malgun Gothic" w:hAnsi="Arial" w:cs="Arial"/>
          <w:color w:val="000000"/>
          <w:sz w:val="24"/>
          <w:szCs w:val="24"/>
        </w:rPr>
        <w:t xml:space="preserve">, o que impactou na minha colocação </w:t>
      </w:r>
      <w:r w:rsidR="007A031E">
        <w:rPr>
          <w:rFonts w:ascii="Arial" w:eastAsia="Malgun Gothic" w:hAnsi="Arial" w:cs="Arial"/>
          <w:color w:val="000000"/>
          <w:sz w:val="24"/>
          <w:szCs w:val="24"/>
        </w:rPr>
        <w:t xml:space="preserve">no ranking </w:t>
      </w:r>
      <w:r w:rsidR="00D36610">
        <w:rPr>
          <w:rFonts w:ascii="Arial" w:eastAsia="Malgun Gothic" w:hAnsi="Arial" w:cs="Arial"/>
          <w:color w:val="000000"/>
          <w:sz w:val="24"/>
          <w:szCs w:val="24"/>
        </w:rPr>
        <w:t xml:space="preserve">para </w:t>
      </w:r>
      <w:r w:rsidR="00D36610">
        <w:rPr>
          <w:rFonts w:ascii="Arial" w:hAnsi="Arial" w:cs="Arial"/>
          <w:sz w:val="24"/>
          <w:szCs w:val="24"/>
        </w:rPr>
        <w:t>promoção por merecimento e/ou antiguidade.</w:t>
      </w:r>
    </w:p>
    <w:p w14:paraId="5D4D1BBB" w14:textId="77777777" w:rsidR="00DE08A2" w:rsidRPr="00BC1250" w:rsidRDefault="00DE08A2" w:rsidP="00DE08A2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2DB42A" w14:textId="77777777" w:rsidR="00DE08A2" w:rsidRPr="00BC1250" w:rsidRDefault="00FB4242" w:rsidP="007A031E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No entanto</w:t>
      </w:r>
      <w:r w:rsidR="00DE08A2" w:rsidRPr="00BC1250">
        <w:rPr>
          <w:rFonts w:ascii="Arial" w:hAnsi="Arial" w:cs="Arial"/>
          <w:sz w:val="24"/>
          <w:szCs w:val="24"/>
        </w:rPr>
        <w:t xml:space="preserve">, o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>Supremo Tribunal Federal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C1250">
        <w:rPr>
          <w:rFonts w:ascii="Arial" w:hAnsi="Arial" w:cs="Arial"/>
          <w:sz w:val="24"/>
          <w:szCs w:val="24"/>
        </w:rPr>
        <w:t>no julgamento do Recurso Extraordinário n. 693.456/RJ (Tema 531)</w:t>
      </w:r>
      <w:r>
        <w:rPr>
          <w:rFonts w:ascii="Arial" w:hAnsi="Arial" w:cs="Arial"/>
          <w:sz w:val="24"/>
          <w:szCs w:val="24"/>
        </w:rPr>
        <w:t>,</w:t>
      </w:r>
      <w:r w:rsidR="00DE08A2" w:rsidRPr="00BC1250">
        <w:rPr>
          <w:rFonts w:ascii="Arial" w:hAnsi="Arial" w:cs="Arial"/>
          <w:sz w:val="24"/>
          <w:szCs w:val="24"/>
        </w:rPr>
        <w:t xml:space="preserve"> adotou posicionamento acerca da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>possibilidade de</w:t>
      </w:r>
      <w:r w:rsidR="00DE08A2" w:rsidRPr="00BC1250">
        <w:rPr>
          <w:rFonts w:ascii="Arial" w:hAnsi="Arial" w:cs="Arial"/>
          <w:sz w:val="24"/>
          <w:szCs w:val="24"/>
        </w:rPr>
        <w:t xml:space="preserve">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>justificar as faltas</w:t>
      </w:r>
      <w:r w:rsidR="00DE08A2" w:rsidRPr="00BC1250">
        <w:rPr>
          <w:rFonts w:ascii="Arial" w:hAnsi="Arial" w:cs="Arial"/>
          <w:sz w:val="24"/>
          <w:szCs w:val="24"/>
        </w:rPr>
        <w:t xml:space="preserve">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>decorrentes da adesão ao movimento grevista</w:t>
      </w:r>
      <w:r w:rsidR="00DE08A2" w:rsidRPr="00BC1250">
        <w:rPr>
          <w:rFonts w:ascii="Arial" w:hAnsi="Arial" w:cs="Arial"/>
          <w:sz w:val="24"/>
          <w:szCs w:val="24"/>
        </w:rPr>
        <w:t xml:space="preserve"> – até porque a falta no serviço decorre de pressuposto lógico da </w:t>
      </w:r>
      <w:r w:rsidR="00DE08A2" w:rsidRPr="00BC1250">
        <w:rPr>
          <w:rFonts w:ascii="Arial" w:hAnsi="Arial" w:cs="Arial"/>
          <w:sz w:val="24"/>
          <w:szCs w:val="24"/>
        </w:rPr>
        <w:lastRenderedPageBreak/>
        <w:t xml:space="preserve">participação no movimento grevista –, e estabeleceu expressamente que </w:t>
      </w:r>
      <w:r w:rsidR="00DE08A2" w:rsidRPr="00BC1250">
        <w:rPr>
          <w:rFonts w:ascii="Arial" w:hAnsi="Arial" w:cs="Arial"/>
          <w:i/>
          <w:iCs/>
          <w:sz w:val="24"/>
          <w:szCs w:val="24"/>
        </w:rPr>
        <w:t xml:space="preserve">a </w:t>
      </w:r>
      <w:r w:rsidR="00DE08A2" w:rsidRPr="00BC1250">
        <w:rPr>
          <w:rFonts w:ascii="Arial" w:hAnsi="Arial" w:cs="Arial"/>
          <w:b/>
          <w:bCs/>
          <w:i/>
          <w:iCs/>
          <w:sz w:val="24"/>
          <w:szCs w:val="24"/>
        </w:rPr>
        <w:t>ausência de regulamentação do direito de greve não transforma os dias de paralisação em movimento grevista em faltas injustificadas</w:t>
      </w:r>
      <w:r w:rsidR="00DE08A2" w:rsidRPr="00BC1250">
        <w:rPr>
          <w:rFonts w:ascii="Arial" w:hAnsi="Arial" w:cs="Arial"/>
          <w:sz w:val="24"/>
          <w:szCs w:val="24"/>
        </w:rPr>
        <w:t>.</w:t>
      </w:r>
    </w:p>
    <w:p w14:paraId="5E65AA4A" w14:textId="77777777" w:rsidR="00DE08A2" w:rsidRPr="00BC1250" w:rsidRDefault="00DE08A2" w:rsidP="00DE08A2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2BC9C" w14:textId="77777777" w:rsidR="00F223EF" w:rsidRDefault="007A031E" w:rsidP="00DE08A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a Suprema Corte</w:t>
      </w:r>
      <w:r w:rsidR="002569F4">
        <w:rPr>
          <w:rFonts w:ascii="Arial" w:hAnsi="Arial" w:cs="Arial"/>
          <w:sz w:val="24"/>
          <w:szCs w:val="24"/>
        </w:rPr>
        <w:t xml:space="preserve"> </w:t>
      </w:r>
      <w:r w:rsidR="00DE08A2" w:rsidRPr="00BC1250">
        <w:rPr>
          <w:rFonts w:ascii="Arial" w:hAnsi="Arial" w:cs="Arial"/>
          <w:sz w:val="24"/>
          <w:szCs w:val="24"/>
        </w:rPr>
        <w:t xml:space="preserve">compreende que as faltas decorrentes de participação e adesão à greve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>não</w:t>
      </w:r>
      <w:r w:rsidR="00DE08A2" w:rsidRPr="00BC1250">
        <w:rPr>
          <w:rFonts w:ascii="Arial" w:hAnsi="Arial" w:cs="Arial"/>
          <w:sz w:val="24"/>
          <w:szCs w:val="24"/>
        </w:rPr>
        <w:t xml:space="preserve"> correspondem a </w:t>
      </w:r>
      <w:r w:rsidR="00DE08A2" w:rsidRPr="00BC1250">
        <w:rPr>
          <w:rFonts w:ascii="Arial" w:hAnsi="Arial" w:cs="Arial"/>
          <w:i/>
          <w:iCs/>
          <w:sz w:val="24"/>
          <w:szCs w:val="24"/>
        </w:rPr>
        <w:t>faltas injustificadas</w:t>
      </w:r>
      <w:r w:rsidR="00DE08A2" w:rsidRPr="00BC1250">
        <w:rPr>
          <w:rFonts w:ascii="Arial" w:hAnsi="Arial" w:cs="Arial"/>
          <w:sz w:val="24"/>
          <w:szCs w:val="24"/>
        </w:rPr>
        <w:t xml:space="preserve">, pois o exercício regular do direito à greve pressupõe, por corolário lógico, a falta no trabalho; e a motivação para aderir à greve e, por consequência, para faltar ao trabalho é a própria vontade consciente de reivindicar melhores condições de trabalho e propriamente direitos perante o Estado. Diferentemente do entendimento administrativo adotado, </w:t>
      </w:r>
      <w:r w:rsidR="00DE08A2" w:rsidRPr="00BC1250">
        <w:rPr>
          <w:rFonts w:ascii="Arial" w:hAnsi="Arial" w:cs="Arial"/>
          <w:b/>
          <w:bCs/>
          <w:sz w:val="24"/>
          <w:szCs w:val="24"/>
        </w:rPr>
        <w:t xml:space="preserve">a falta no trabalho não significa automaticamente </w:t>
      </w:r>
      <w:r w:rsidR="00DE08A2" w:rsidRPr="00BC1250">
        <w:rPr>
          <w:rFonts w:ascii="Arial" w:hAnsi="Arial" w:cs="Arial"/>
          <w:b/>
          <w:bCs/>
          <w:i/>
          <w:iCs/>
          <w:sz w:val="24"/>
          <w:szCs w:val="24"/>
        </w:rPr>
        <w:t>falta injustificada</w:t>
      </w:r>
      <w:r w:rsidR="00DE08A2" w:rsidRPr="00BC1250">
        <w:rPr>
          <w:rFonts w:ascii="Arial" w:hAnsi="Arial" w:cs="Arial"/>
          <w:sz w:val="24"/>
          <w:szCs w:val="24"/>
        </w:rPr>
        <w:t xml:space="preserve">, porque, como em qualquer outra situação, há a necessidade de analisar e ponderar as particularidades e peculiaridade do caso concreto. Aqui, as </w:t>
      </w:r>
      <w:r w:rsidR="00DE08A2" w:rsidRPr="00BC1250">
        <w:rPr>
          <w:rFonts w:ascii="Arial" w:hAnsi="Arial" w:cs="Arial"/>
          <w:i/>
          <w:iCs/>
          <w:sz w:val="24"/>
          <w:szCs w:val="24"/>
        </w:rPr>
        <w:t>faltas injustificadas</w:t>
      </w:r>
      <w:r w:rsidR="00DE08A2" w:rsidRPr="00BC1250">
        <w:rPr>
          <w:rFonts w:ascii="Arial" w:hAnsi="Arial" w:cs="Arial"/>
          <w:sz w:val="24"/>
          <w:szCs w:val="24"/>
        </w:rPr>
        <w:t xml:space="preserve"> lançadas, durante o período de 26/11/2019 a 31/01/2020, são manifestamente ilegais, pois se trata de exercício regular do direito à greve e a falta significa o próprio exercício regular do direito à greve</w:t>
      </w:r>
      <w:r w:rsidR="00DE08A2">
        <w:rPr>
          <w:rFonts w:ascii="Arial" w:hAnsi="Arial" w:cs="Arial"/>
          <w:sz w:val="24"/>
          <w:szCs w:val="24"/>
        </w:rPr>
        <w:t>.</w:t>
      </w:r>
    </w:p>
    <w:p w14:paraId="044AA3D0" w14:textId="77777777" w:rsidR="00DE08A2" w:rsidRDefault="00DE08A2" w:rsidP="00DE08A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E7B0ED8" w14:textId="77777777" w:rsidR="00DE08A2" w:rsidRPr="00E96B10" w:rsidRDefault="00DE08A2" w:rsidP="00DE08A2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E96B10">
        <w:rPr>
          <w:rFonts w:ascii="Arial" w:hAnsi="Arial" w:cs="Arial"/>
          <w:sz w:val="24"/>
          <w:szCs w:val="24"/>
        </w:rPr>
        <w:t xml:space="preserve">No âmbito do </w:t>
      </w:r>
      <w:r w:rsidRPr="00E96B10">
        <w:rPr>
          <w:rFonts w:ascii="Arial" w:hAnsi="Arial" w:cs="Arial"/>
          <w:b/>
          <w:bCs/>
          <w:sz w:val="24"/>
          <w:szCs w:val="24"/>
        </w:rPr>
        <w:t>Superior Tribunal de Justiça</w:t>
      </w:r>
      <w:r w:rsidRPr="00E96B10">
        <w:rPr>
          <w:rFonts w:ascii="Arial" w:hAnsi="Arial" w:cs="Arial"/>
          <w:sz w:val="24"/>
          <w:szCs w:val="24"/>
        </w:rPr>
        <w:t xml:space="preserve">, o entendimento consolidado está amparado no mesmo posicionamento adotado pela Corte Suprema, reconhecendo que as faltas registradas decorrentes de adesão ao movimento grevista são </w:t>
      </w:r>
      <w:r w:rsidRPr="00E96B10">
        <w:rPr>
          <w:rFonts w:ascii="Arial" w:hAnsi="Arial" w:cs="Arial"/>
          <w:b/>
          <w:bCs/>
          <w:sz w:val="24"/>
          <w:szCs w:val="24"/>
        </w:rPr>
        <w:t>FALTAS JUSTIFICADAS</w:t>
      </w:r>
      <w:r w:rsidRPr="00E96B10">
        <w:rPr>
          <w:rFonts w:ascii="Arial" w:hAnsi="Arial" w:cs="Arial"/>
          <w:sz w:val="24"/>
          <w:szCs w:val="24"/>
        </w:rPr>
        <w:t xml:space="preserve">. </w:t>
      </w:r>
      <w:r w:rsidRPr="00E96B10">
        <w:rPr>
          <w:rFonts w:ascii="Arial" w:hAnsi="Arial" w:cs="Arial"/>
          <w:i/>
          <w:iCs/>
          <w:sz w:val="24"/>
          <w:szCs w:val="24"/>
        </w:rPr>
        <w:t xml:space="preserve">A falta decorrente de participação do servidor em movimento paredista é </w:t>
      </w:r>
      <w:r w:rsidRPr="00E96B10">
        <w:rPr>
          <w:rFonts w:ascii="Arial" w:hAnsi="Arial" w:cs="Arial"/>
          <w:b/>
          <w:bCs/>
          <w:i/>
          <w:iCs/>
          <w:sz w:val="24"/>
          <w:szCs w:val="24"/>
        </w:rPr>
        <w:t>considerada ausência justificada</w:t>
      </w:r>
      <w:r w:rsidRPr="00E96B10">
        <w:rPr>
          <w:rFonts w:ascii="Arial" w:hAnsi="Arial" w:cs="Arial"/>
          <w:i/>
          <w:iCs/>
          <w:sz w:val="24"/>
          <w:szCs w:val="24"/>
        </w:rPr>
        <w:t xml:space="preserve"> [...] </w:t>
      </w:r>
      <w:r w:rsidRPr="00E96B10">
        <w:rPr>
          <w:rFonts w:ascii="Arial" w:hAnsi="Arial" w:cs="Arial"/>
          <w:sz w:val="24"/>
          <w:szCs w:val="24"/>
        </w:rPr>
        <w:t xml:space="preserve">(MS 14.942/DF, Relatora Ministra Laurita Vaz, Terceira Seção, julgado em 09/05/2012, </w:t>
      </w:r>
      <w:proofErr w:type="spellStart"/>
      <w:r w:rsidRPr="00E96B10">
        <w:rPr>
          <w:rFonts w:ascii="Arial" w:hAnsi="Arial" w:cs="Arial"/>
          <w:sz w:val="24"/>
          <w:szCs w:val="24"/>
        </w:rPr>
        <w:t>DJe</w:t>
      </w:r>
      <w:proofErr w:type="spellEnd"/>
      <w:r w:rsidRPr="00E96B10">
        <w:rPr>
          <w:rFonts w:ascii="Arial" w:hAnsi="Arial" w:cs="Arial"/>
          <w:sz w:val="24"/>
          <w:szCs w:val="24"/>
        </w:rPr>
        <w:t xml:space="preserve"> 21/05/2012); e </w:t>
      </w:r>
      <w:r w:rsidRPr="00E96B10">
        <w:rPr>
          <w:rFonts w:ascii="Arial" w:hAnsi="Arial" w:cs="Arial"/>
          <w:i/>
          <w:iCs/>
          <w:sz w:val="24"/>
          <w:szCs w:val="24"/>
        </w:rPr>
        <w:t>[n]o que toca às faltas decorrentes de participação em movimento grevista, este</w:t>
      </w:r>
      <w:r w:rsidRPr="00E96B10">
        <w:rPr>
          <w:rFonts w:ascii="Arial" w:hAnsi="Arial" w:cs="Arial"/>
          <w:b/>
          <w:bCs/>
          <w:i/>
          <w:iCs/>
          <w:sz w:val="24"/>
          <w:szCs w:val="24"/>
        </w:rPr>
        <w:t xml:space="preserve"> Superior Tribunal firmou o entendimento de que devem, aquelas, ser consideradas ausências justificadas</w:t>
      </w:r>
      <w:r w:rsidRPr="00E96B10">
        <w:rPr>
          <w:rFonts w:ascii="Arial" w:hAnsi="Arial" w:cs="Arial"/>
          <w:i/>
          <w:iCs/>
          <w:sz w:val="24"/>
          <w:szCs w:val="24"/>
        </w:rPr>
        <w:t xml:space="preserve"> [...] </w:t>
      </w:r>
      <w:r w:rsidRPr="00E96B10">
        <w:rPr>
          <w:rFonts w:ascii="Arial" w:hAnsi="Arial" w:cs="Arial"/>
          <w:sz w:val="24"/>
          <w:szCs w:val="24"/>
        </w:rPr>
        <w:t xml:space="preserve">(RMS 21.672, Relator Ministro </w:t>
      </w:r>
      <w:proofErr w:type="spellStart"/>
      <w:r w:rsidRPr="00E96B10">
        <w:rPr>
          <w:rFonts w:ascii="Arial" w:hAnsi="Arial" w:cs="Arial"/>
          <w:sz w:val="24"/>
          <w:szCs w:val="24"/>
        </w:rPr>
        <w:t>Nefi</w:t>
      </w:r>
      <w:proofErr w:type="spellEnd"/>
      <w:r w:rsidRPr="00E96B10">
        <w:rPr>
          <w:rFonts w:ascii="Arial" w:hAnsi="Arial" w:cs="Arial"/>
          <w:sz w:val="24"/>
          <w:szCs w:val="24"/>
        </w:rPr>
        <w:t xml:space="preserve"> Cordeiro, Decisã</w:t>
      </w:r>
      <w:r w:rsidR="00FB4242">
        <w:rPr>
          <w:rFonts w:ascii="Arial" w:hAnsi="Arial" w:cs="Arial"/>
          <w:sz w:val="24"/>
          <w:szCs w:val="24"/>
        </w:rPr>
        <w:t xml:space="preserve">o </w:t>
      </w:r>
      <w:r w:rsidRPr="00E96B10">
        <w:rPr>
          <w:rFonts w:ascii="Arial" w:hAnsi="Arial" w:cs="Arial"/>
          <w:sz w:val="24"/>
          <w:szCs w:val="24"/>
        </w:rPr>
        <w:t xml:space="preserve">Monocrática, </w:t>
      </w:r>
      <w:proofErr w:type="spellStart"/>
      <w:r w:rsidRPr="00E96B10">
        <w:rPr>
          <w:rFonts w:ascii="Arial" w:hAnsi="Arial" w:cs="Arial"/>
          <w:sz w:val="24"/>
          <w:szCs w:val="24"/>
        </w:rPr>
        <w:t>DJe</w:t>
      </w:r>
      <w:proofErr w:type="spellEnd"/>
      <w:r w:rsidRPr="00E96B10">
        <w:rPr>
          <w:rFonts w:ascii="Arial" w:hAnsi="Arial" w:cs="Arial"/>
          <w:sz w:val="24"/>
          <w:szCs w:val="24"/>
        </w:rPr>
        <w:t xml:space="preserve"> 23/06/2015)</w:t>
      </w:r>
      <w:r w:rsidRPr="00E96B10">
        <w:rPr>
          <w:rFonts w:ascii="Arial" w:hAnsi="Arial" w:cs="Arial"/>
          <w:i/>
          <w:iCs/>
          <w:sz w:val="24"/>
          <w:szCs w:val="24"/>
        </w:rPr>
        <w:t>.</w:t>
      </w:r>
    </w:p>
    <w:p w14:paraId="11F55BB9" w14:textId="77777777" w:rsidR="00DE08A2" w:rsidRPr="00E96B10" w:rsidRDefault="00DE08A2" w:rsidP="00DE08A2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CC873A" w14:textId="77777777" w:rsidR="00DE08A2" w:rsidRPr="00E96B10" w:rsidRDefault="00DE08A2" w:rsidP="00DE08A2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6B10">
        <w:rPr>
          <w:rFonts w:ascii="Arial" w:hAnsi="Arial" w:cs="Arial"/>
          <w:sz w:val="24"/>
          <w:szCs w:val="24"/>
        </w:rPr>
        <w:t xml:space="preserve">Aliás, o Tribunal de Justiça gaúcho também compartilha do entendimento dos Tribunais Superiores, compreendendo que </w:t>
      </w:r>
      <w:r w:rsidRPr="00E96B10">
        <w:rPr>
          <w:rFonts w:ascii="Arial" w:hAnsi="Arial" w:cs="Arial"/>
          <w:i/>
          <w:iCs/>
          <w:sz w:val="24"/>
          <w:szCs w:val="24"/>
        </w:rPr>
        <w:t xml:space="preserve">a participação em greve não pode dar ensejo à anotação de faltas injustificadas – consoante precedentes do STJ e desta Corte –, também não podendo, por si só, dar azo à </w:t>
      </w:r>
      <w:r w:rsidRPr="00E96B10">
        <w:rPr>
          <w:rFonts w:ascii="Arial" w:hAnsi="Arial" w:cs="Arial"/>
          <w:i/>
          <w:iCs/>
          <w:sz w:val="24"/>
          <w:szCs w:val="24"/>
        </w:rPr>
        <w:lastRenderedPageBreak/>
        <w:t xml:space="preserve">imputação de outras infrações funcionais, </w:t>
      </w:r>
      <w:r w:rsidRPr="00E96B10">
        <w:rPr>
          <w:rFonts w:ascii="Arial" w:hAnsi="Arial" w:cs="Arial"/>
          <w:b/>
          <w:bCs/>
          <w:i/>
          <w:iCs/>
          <w:sz w:val="24"/>
          <w:szCs w:val="24"/>
        </w:rPr>
        <w:t>por se tratar do exercício regular de um direito de ordem constitucional e pela ausência de animus voltado à violação do dever funcional</w:t>
      </w:r>
      <w:r w:rsidRPr="00E96B10">
        <w:rPr>
          <w:rFonts w:ascii="Arial" w:hAnsi="Arial" w:cs="Arial"/>
          <w:sz w:val="24"/>
          <w:szCs w:val="24"/>
        </w:rPr>
        <w:t xml:space="preserve">. Vejamos:  </w:t>
      </w:r>
    </w:p>
    <w:p w14:paraId="1D6C6655" w14:textId="77777777" w:rsidR="00DE08A2" w:rsidRPr="005D142F" w:rsidRDefault="00DE08A2" w:rsidP="00DE08A2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29E8F70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Fonts w:ascii="Arial" w:hAnsi="Arial" w:cs="Arial"/>
          <w:color w:val="000000"/>
        </w:rPr>
        <w:t xml:space="preserve">APELAÇÃO CÍVEL E REMESSA NECESSÁRIA. ADMINISTRATIVO. SERVIDOR PÚBLICO. MANDADO DE SEGURANÇA. MUNICÍPIO DE CAXIAS DO SUL. DEMISSÃO DE SERVIDOR PÚBLICO. </w:t>
      </w:r>
      <w:r w:rsidRPr="00E96B10">
        <w:rPr>
          <w:rFonts w:ascii="Arial" w:hAnsi="Arial" w:cs="Arial"/>
          <w:color w:val="000000"/>
          <w:highlight w:val="yellow"/>
        </w:rPr>
        <w:t>PARTICIPAÇÃO EM MOVIMENTO GREVISTA. APLICAÇÃO DA PENA DE DEMISSÃO.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FALTAS</w:t>
      </w:r>
      <w:r w:rsidRPr="00E96B10">
        <w:rPr>
          <w:rFonts w:ascii="Arial" w:hAnsi="Arial" w:cs="Arial"/>
          <w:color w:val="000000"/>
          <w:highlight w:val="yellow"/>
        </w:rPr>
        <w:t>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JUSTIFICADAS</w:t>
      </w:r>
      <w:r w:rsidRPr="00E96B10">
        <w:rPr>
          <w:rFonts w:ascii="Arial" w:hAnsi="Arial" w:cs="Arial"/>
          <w:color w:val="000000"/>
        </w:rPr>
        <w:t>. DIREITO LÍQUIDO E CERTO À ANULAÇÃO DA PORTARIA DE DEMISSÃO DO SERVIÇO PÚBLICO. POSSIBILIDADE DE DESCONTO DOS DIAS DE ADESÃO À </w:t>
      </w:r>
      <w:r w:rsidRPr="00E96B10">
        <w:rPr>
          <w:rStyle w:val="nfase"/>
          <w:rFonts w:ascii="Arial" w:hAnsi="Arial" w:cs="Arial"/>
          <w:color w:val="000000"/>
        </w:rPr>
        <w:t>GREVE</w:t>
      </w:r>
      <w:r w:rsidRPr="00E96B10">
        <w:rPr>
          <w:rFonts w:ascii="Arial" w:hAnsi="Arial" w:cs="Arial"/>
          <w:color w:val="000000"/>
        </w:rPr>
        <w:t>.</w:t>
      </w:r>
      <w:r w:rsidRPr="00E96B10">
        <w:rPr>
          <w:rStyle w:val="hidden-text"/>
          <w:rFonts w:ascii="Arial" w:hAnsi="Arial" w:cs="Arial"/>
          <w:color w:val="000000"/>
        </w:rPr>
        <w:t> DIREITO À PERCEPÇÃO DE VENCIMENTOS DESDE A DATA DE IMPETRAÇÃO DO MANDAMUS, CONSOANTE O DISPOSTO NO PARÁGRAFO 4º, DO ART. 14, DA LEI Nº 12.016/2009. NEGADO PROVIMENTO AOS RECURSOS. SENTENÇA CONFIRMADA EM REMESSA NECESSÁRIA. (Apelação Cível, Nº 70083063404, Quarta Câmara Cível, Tribunal de Justiça do RS, Relator: Alexandre Mussoi Moreira, Julgado em: 25-06-2020)</w:t>
      </w:r>
    </w:p>
    <w:p w14:paraId="77F19D3E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</w:p>
    <w:p w14:paraId="0B2A4066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Fonts w:ascii="Arial" w:hAnsi="Arial" w:cs="Arial"/>
          <w:color w:val="000000"/>
        </w:rPr>
      </w:pPr>
      <w:r w:rsidRPr="00E96B10">
        <w:rPr>
          <w:rFonts w:ascii="Arial" w:hAnsi="Arial" w:cs="Arial"/>
          <w:color w:val="000000"/>
        </w:rPr>
        <w:t xml:space="preserve">AGRAVO INTERNO. SERVIDOR PÚBLICO. MUNICÍPIO DE CAXIAS DO SUL. ADESÃO A MOVIMENTO GREVISTA. PROCESSO ADMINISTRATIVO DISCIPLINAR. APLICAÇÃO DA PENA DE DEMISSÃO. ILEGALIDADE DO ATO. REINTEGRAÇÃO. SENTENÇA MANTIDA. </w:t>
      </w:r>
    </w:p>
    <w:p w14:paraId="6EF539AE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Fonts w:ascii="Arial" w:hAnsi="Arial" w:cs="Arial"/>
          <w:color w:val="000000"/>
        </w:rPr>
        <w:t>[...]</w:t>
      </w:r>
      <w:r w:rsidRPr="00E96B10">
        <w:rPr>
          <w:rStyle w:val="hidden-text"/>
          <w:rFonts w:ascii="Arial" w:hAnsi="Arial" w:cs="Arial"/>
          <w:color w:val="000000"/>
        </w:rPr>
        <w:t xml:space="preserve"> </w:t>
      </w:r>
    </w:p>
    <w:p w14:paraId="50B2C3FE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  <w:highlight w:val="yellow"/>
        </w:rPr>
        <w:t>5. O Supremo Tribunal Federal sumulou que “a simples adesão à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greve</w:t>
      </w:r>
      <w:r w:rsidRPr="00E96B10">
        <w:rPr>
          <w:rStyle w:val="hidden-text"/>
          <w:rFonts w:ascii="Arial" w:hAnsi="Arial" w:cs="Arial"/>
          <w:color w:val="000000"/>
          <w:highlight w:val="yellow"/>
        </w:rPr>
        <w:t> não constitui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falta</w:t>
      </w:r>
      <w:r w:rsidRPr="00E96B10">
        <w:rPr>
          <w:rStyle w:val="hidden-text"/>
          <w:rFonts w:ascii="Arial" w:hAnsi="Arial" w:cs="Arial"/>
          <w:color w:val="000000"/>
          <w:highlight w:val="yellow"/>
        </w:rPr>
        <w:t xml:space="preserve"> grave” (Súmula 316), e a </w:t>
      </w:r>
      <w:r w:rsidRPr="00E96B10">
        <w:rPr>
          <w:rStyle w:val="hidden-text"/>
          <w:rFonts w:ascii="Arial" w:hAnsi="Arial" w:cs="Arial"/>
          <w:color w:val="000000"/>
          <w:highlight w:val="yellow"/>
          <w:u w:val="single"/>
        </w:rPr>
        <w:t>Câmara já decidiu que a </w:t>
      </w:r>
      <w:r w:rsidRPr="00E96B10">
        <w:rPr>
          <w:rStyle w:val="nfase"/>
          <w:rFonts w:ascii="Arial" w:hAnsi="Arial" w:cs="Arial"/>
          <w:color w:val="000000"/>
          <w:highlight w:val="yellow"/>
          <w:u w:val="single"/>
        </w:rPr>
        <w:t>falta</w:t>
      </w:r>
      <w:r w:rsidRPr="00E96B10">
        <w:rPr>
          <w:rStyle w:val="hidden-text"/>
          <w:rFonts w:ascii="Arial" w:hAnsi="Arial" w:cs="Arial"/>
          <w:color w:val="000000"/>
          <w:highlight w:val="yellow"/>
          <w:u w:val="single"/>
        </w:rPr>
        <w:t> ao serviço decorrente de participação em movimento paredista não pode ser considerada injustificada, porquanto configura exercício regular de direito garantido na Constituição Federal</w:t>
      </w:r>
      <w:r w:rsidRPr="00E96B10">
        <w:rPr>
          <w:rStyle w:val="hidden-text"/>
          <w:rFonts w:ascii="Arial" w:hAnsi="Arial" w:cs="Arial"/>
          <w:color w:val="000000"/>
        </w:rPr>
        <w:t xml:space="preserve">. </w:t>
      </w:r>
    </w:p>
    <w:p w14:paraId="7515C3CF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</w:rPr>
        <w:t>6. Caso em que a demissão não está fundamentada somente no art. 257, inciso IV, do Estatuto dos Servidores Municipais, que versa sobre as </w:t>
      </w:r>
      <w:r w:rsidRPr="00E96B10">
        <w:rPr>
          <w:rStyle w:val="nfase"/>
          <w:rFonts w:ascii="Arial" w:hAnsi="Arial" w:cs="Arial"/>
          <w:color w:val="000000"/>
        </w:rPr>
        <w:t>faltas</w:t>
      </w:r>
      <w:r w:rsidRPr="00E96B10">
        <w:rPr>
          <w:rStyle w:val="hidden-text"/>
          <w:rFonts w:ascii="Arial" w:hAnsi="Arial" w:cs="Arial"/>
          <w:color w:val="000000"/>
        </w:rPr>
        <w:t xml:space="preserve"> injustificadas ao serviço, mas também em outros dispositivos legais. Todavia, as infrações imputadas decorrem da mesma conduta, isto é, a participação nas paralisações. </w:t>
      </w:r>
      <w:r w:rsidRPr="00E96B10">
        <w:rPr>
          <w:rStyle w:val="hidden-text"/>
          <w:rFonts w:ascii="Arial" w:hAnsi="Arial" w:cs="Arial"/>
          <w:color w:val="000000"/>
          <w:highlight w:val="yellow"/>
        </w:rPr>
        <w:t>Em razão de que a participação em movimento grevista não poderia dar ensejo à anotação de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faltas</w:t>
      </w:r>
      <w:r w:rsidRPr="00E96B10">
        <w:rPr>
          <w:rStyle w:val="hidden-text"/>
          <w:rFonts w:ascii="Arial" w:hAnsi="Arial" w:cs="Arial"/>
          <w:color w:val="000000"/>
          <w:highlight w:val="yellow"/>
        </w:rPr>
        <w:t> injustificadas por se tratar do exercício regular de um direito, “por certo que a mesma conduta, por si só, não poderia dar azo à imputação de outras infrações funcionais”, conforme decidiu o em. Des. Francesco Conti no Agravo de Instrumento nº 70076782168</w:t>
      </w:r>
      <w:r w:rsidRPr="00E96B10">
        <w:rPr>
          <w:rStyle w:val="hidden-text"/>
          <w:rFonts w:ascii="Arial" w:hAnsi="Arial" w:cs="Arial"/>
          <w:color w:val="000000"/>
        </w:rPr>
        <w:t xml:space="preserve">. </w:t>
      </w:r>
    </w:p>
    <w:p w14:paraId="5F05C28D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</w:rPr>
        <w:t>7. O Município, ademais, também computou como </w:t>
      </w:r>
      <w:r w:rsidRPr="00E96B10">
        <w:rPr>
          <w:rStyle w:val="nfase"/>
          <w:rFonts w:ascii="Arial" w:hAnsi="Arial" w:cs="Arial"/>
          <w:color w:val="000000"/>
        </w:rPr>
        <w:t>faltas</w:t>
      </w:r>
      <w:r w:rsidRPr="00E96B10">
        <w:rPr>
          <w:rStyle w:val="hidden-text"/>
          <w:rFonts w:ascii="Arial" w:hAnsi="Arial" w:cs="Arial"/>
          <w:color w:val="000000"/>
        </w:rPr>
        <w:t> injustificadas os dias de repouso semanal remunerado, em duvidosa interpretação do art. 105, caput, e §2º, da Lei Municipal nº 3.673/91, que dispõe especificamente somente sobre a perda da remuneração por </w:t>
      </w:r>
      <w:r w:rsidRPr="00E96B10">
        <w:rPr>
          <w:rStyle w:val="nfase"/>
          <w:rFonts w:ascii="Arial" w:hAnsi="Arial" w:cs="Arial"/>
          <w:color w:val="000000"/>
        </w:rPr>
        <w:t>falta</w:t>
      </w:r>
      <w:r w:rsidRPr="00E96B10">
        <w:rPr>
          <w:rStyle w:val="hidden-text"/>
          <w:rFonts w:ascii="Arial" w:hAnsi="Arial" w:cs="Arial"/>
          <w:i/>
          <w:iCs/>
          <w:color w:val="000000"/>
        </w:rPr>
        <w:t> </w:t>
      </w:r>
      <w:r w:rsidRPr="00E96B10">
        <w:rPr>
          <w:rStyle w:val="hidden-text"/>
          <w:rFonts w:ascii="Arial" w:hAnsi="Arial" w:cs="Arial"/>
          <w:color w:val="000000"/>
        </w:rPr>
        <w:t>injustificada, fator que contribuiu para a superação do limite máximo de 60 </w:t>
      </w:r>
      <w:r w:rsidRPr="00E96B10">
        <w:rPr>
          <w:rStyle w:val="nfase"/>
          <w:rFonts w:ascii="Arial" w:hAnsi="Arial" w:cs="Arial"/>
          <w:color w:val="000000"/>
        </w:rPr>
        <w:t>faltas</w:t>
      </w:r>
      <w:r w:rsidRPr="00E96B10">
        <w:rPr>
          <w:rStyle w:val="hidden-text"/>
          <w:rFonts w:ascii="Arial" w:hAnsi="Arial" w:cs="Arial"/>
          <w:color w:val="000000"/>
        </w:rPr>
        <w:t> injustificadas intercaladas por exercício a que se refere o art. 257, IV, do referido diploma, como causa de demissão, a demonstrar, mais uma vez, a ilegalidade do ato, a </w:t>
      </w:r>
      <w:r w:rsidRPr="00E96B10">
        <w:rPr>
          <w:rStyle w:val="nfase"/>
          <w:rFonts w:ascii="Arial" w:hAnsi="Arial" w:cs="Arial"/>
          <w:color w:val="000000"/>
        </w:rPr>
        <w:t>justificar</w:t>
      </w:r>
      <w:r w:rsidRPr="00E96B10">
        <w:rPr>
          <w:rStyle w:val="hidden-text"/>
          <w:rFonts w:ascii="Arial" w:hAnsi="Arial" w:cs="Arial"/>
          <w:color w:val="000000"/>
        </w:rPr>
        <w:t xml:space="preserve"> a concessão da segurança. </w:t>
      </w:r>
    </w:p>
    <w:p w14:paraId="7B0579DB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</w:rPr>
        <w:t xml:space="preserve">[...]. AGRAVO INTERNO DESPROVIDO. (Agravo Interno, Nº 70083753434, Terceira Câmara Cível, Tribunal de Justiça do RS, Relator: Leonel Pires </w:t>
      </w:r>
      <w:proofErr w:type="spellStart"/>
      <w:r w:rsidRPr="00E96B10">
        <w:rPr>
          <w:rStyle w:val="hidden-text"/>
          <w:rFonts w:ascii="Arial" w:hAnsi="Arial" w:cs="Arial"/>
          <w:color w:val="000000"/>
        </w:rPr>
        <w:t>Ohlweiler</w:t>
      </w:r>
      <w:proofErr w:type="spellEnd"/>
      <w:r w:rsidRPr="00E96B10">
        <w:rPr>
          <w:rStyle w:val="hidden-text"/>
          <w:rFonts w:ascii="Arial" w:hAnsi="Arial" w:cs="Arial"/>
          <w:color w:val="000000"/>
        </w:rPr>
        <w:t>, Julgado em: 07-05-2020)</w:t>
      </w:r>
    </w:p>
    <w:p w14:paraId="1C20B036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</w:p>
    <w:p w14:paraId="2D14BF97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Fonts w:ascii="Arial" w:hAnsi="Arial" w:cs="Arial"/>
          <w:color w:val="000000"/>
        </w:rPr>
      </w:pPr>
      <w:r w:rsidRPr="00E96B10">
        <w:rPr>
          <w:rFonts w:ascii="Arial" w:hAnsi="Arial" w:cs="Arial"/>
          <w:color w:val="000000"/>
        </w:rPr>
        <w:t xml:space="preserve">APELAÇÃO CÍVEL E REEXAME NECESSÁRIO. MANDADO DE SEGURANÇA. DIREITO ADMINISTRATIVO. SERVIDOR PÚBLICO. MUNICÍPIO DE CAXIAS DO SUL. PARTICIPAÇÃO EM MOVIMENTO </w:t>
      </w:r>
      <w:r w:rsidRPr="00E96B10">
        <w:rPr>
          <w:rFonts w:ascii="Arial" w:hAnsi="Arial" w:cs="Arial"/>
          <w:color w:val="000000"/>
        </w:rPr>
        <w:lastRenderedPageBreak/>
        <w:t>GREVISTA. </w:t>
      </w:r>
      <w:r w:rsidRPr="00E96B10">
        <w:rPr>
          <w:rStyle w:val="nfase"/>
          <w:rFonts w:ascii="Arial" w:hAnsi="Arial" w:cs="Arial"/>
          <w:color w:val="000000"/>
        </w:rPr>
        <w:t>FALTAS</w:t>
      </w:r>
      <w:r w:rsidRPr="00E96B10">
        <w:rPr>
          <w:rFonts w:ascii="Arial" w:hAnsi="Arial" w:cs="Arial"/>
          <w:color w:val="000000"/>
        </w:rPr>
        <w:t> </w:t>
      </w:r>
      <w:r w:rsidRPr="00E96B10">
        <w:rPr>
          <w:rStyle w:val="nfase"/>
          <w:rFonts w:ascii="Arial" w:hAnsi="Arial" w:cs="Arial"/>
          <w:color w:val="000000"/>
        </w:rPr>
        <w:t>JUSTIFICADAS</w:t>
      </w:r>
      <w:r w:rsidRPr="00E96B10">
        <w:rPr>
          <w:rFonts w:ascii="Arial" w:hAnsi="Arial" w:cs="Arial"/>
          <w:color w:val="000000"/>
        </w:rPr>
        <w:t xml:space="preserve">. PROCESSO ADMINISTRATIVO DISCIPLINAR. DEMISSÃO. ILEGALIDADE. PRECEDENTES. </w:t>
      </w:r>
    </w:p>
    <w:p w14:paraId="1006D1A2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Fonts w:ascii="Arial" w:hAnsi="Arial" w:cs="Arial"/>
          <w:color w:val="000000"/>
          <w:highlight w:val="yellow"/>
        </w:rPr>
        <w:t>1. A participação de servidor público em movimento grevista, sem a concorrência de outras infrações funcionais, não constitui fundamento idôneo que possa </w:t>
      </w:r>
      <w:r w:rsidRPr="00E96B10">
        <w:rPr>
          <w:rStyle w:val="nfase"/>
          <w:rFonts w:ascii="Arial" w:hAnsi="Arial" w:cs="Arial"/>
          <w:color w:val="000000"/>
          <w:highlight w:val="yellow"/>
        </w:rPr>
        <w:t>justificar</w:t>
      </w:r>
      <w:r w:rsidRPr="00E96B10">
        <w:rPr>
          <w:rFonts w:ascii="Arial" w:hAnsi="Arial" w:cs="Arial"/>
          <w:color w:val="000000"/>
          <w:highlight w:val="yellow"/>
        </w:rPr>
        <w:t> </w:t>
      </w:r>
      <w:r w:rsidRPr="00E96B10">
        <w:rPr>
          <w:rStyle w:val="hidden-text"/>
          <w:rFonts w:ascii="Arial" w:hAnsi="Arial" w:cs="Arial"/>
          <w:color w:val="000000"/>
          <w:highlight w:val="yellow"/>
        </w:rPr>
        <w:t xml:space="preserve">a aplicação de demissão, </w:t>
      </w:r>
      <w:r w:rsidRPr="00E96B10">
        <w:rPr>
          <w:rStyle w:val="hidden-text"/>
          <w:rFonts w:ascii="Arial" w:hAnsi="Arial" w:cs="Arial"/>
          <w:color w:val="000000"/>
          <w:highlight w:val="yellow"/>
          <w:u w:val="single"/>
        </w:rPr>
        <w:t>devendo as ausências no trabalho consubstanciarem </w:t>
      </w:r>
      <w:r w:rsidRPr="00E96B10">
        <w:rPr>
          <w:rStyle w:val="nfase"/>
          <w:rFonts w:ascii="Arial" w:hAnsi="Arial" w:cs="Arial"/>
          <w:color w:val="000000"/>
          <w:highlight w:val="yellow"/>
          <w:u w:val="single"/>
        </w:rPr>
        <w:t>faltas</w:t>
      </w:r>
      <w:r w:rsidRPr="00E96B10">
        <w:rPr>
          <w:rStyle w:val="hidden-text"/>
          <w:rFonts w:ascii="Arial" w:hAnsi="Arial" w:cs="Arial"/>
          <w:i/>
          <w:iCs/>
          <w:color w:val="000000"/>
          <w:highlight w:val="yellow"/>
          <w:u w:val="single"/>
        </w:rPr>
        <w:t> </w:t>
      </w:r>
      <w:r w:rsidRPr="00E96B10">
        <w:rPr>
          <w:rStyle w:val="nfase"/>
          <w:rFonts w:ascii="Arial" w:hAnsi="Arial" w:cs="Arial"/>
          <w:color w:val="000000"/>
          <w:highlight w:val="yellow"/>
          <w:u w:val="single"/>
        </w:rPr>
        <w:t>justificadas</w:t>
      </w:r>
      <w:r w:rsidRPr="00E96B10">
        <w:rPr>
          <w:rStyle w:val="hidden-text"/>
          <w:rFonts w:ascii="Arial" w:hAnsi="Arial" w:cs="Arial"/>
          <w:color w:val="000000"/>
        </w:rPr>
        <w:t xml:space="preserve">. </w:t>
      </w:r>
    </w:p>
    <w:p w14:paraId="70A4FC28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</w:rPr>
        <w:t>[...]</w:t>
      </w:r>
    </w:p>
    <w:p w14:paraId="046A6F3D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  <w:color w:val="000000"/>
        </w:rPr>
      </w:pPr>
      <w:r w:rsidRPr="00E96B10">
        <w:rPr>
          <w:rStyle w:val="hidden-text"/>
          <w:rFonts w:ascii="Arial" w:hAnsi="Arial" w:cs="Arial"/>
          <w:color w:val="000000"/>
        </w:rPr>
        <w:t>4. Ação julgada parcialmente procedente na origem. APELAÇÃO DESPROVIDA. (Apelação Cível, Nº 70082663378, Quarta Câmara Cível, Tribunal de Justiça do RS, Relator: Eduardo Uhlein, Julgado em: 29-01-2020)</w:t>
      </w:r>
    </w:p>
    <w:p w14:paraId="023A2F6F" w14:textId="77777777" w:rsidR="00DE08A2" w:rsidRPr="00E96B10" w:rsidRDefault="00DE08A2" w:rsidP="00DE08A2">
      <w:pPr>
        <w:tabs>
          <w:tab w:val="left" w:pos="851"/>
        </w:tabs>
        <w:ind w:left="2268"/>
        <w:jc w:val="both"/>
        <w:rPr>
          <w:rStyle w:val="nfase"/>
          <w:rFonts w:ascii="Arial" w:hAnsi="Arial" w:cs="Arial"/>
        </w:rPr>
      </w:pPr>
    </w:p>
    <w:p w14:paraId="0D3A789D" w14:textId="77777777" w:rsidR="00DE08A2" w:rsidRPr="00E96B10" w:rsidRDefault="00DE08A2" w:rsidP="000C141C">
      <w:pPr>
        <w:tabs>
          <w:tab w:val="left" w:pos="851"/>
        </w:tabs>
        <w:ind w:left="2268"/>
        <w:jc w:val="both"/>
        <w:rPr>
          <w:rStyle w:val="hidden-text"/>
          <w:rFonts w:ascii="Arial" w:hAnsi="Arial" w:cs="Arial"/>
        </w:rPr>
      </w:pPr>
      <w:r w:rsidRPr="00E96B10">
        <w:rPr>
          <w:rStyle w:val="nfase"/>
          <w:rFonts w:ascii="Arial" w:hAnsi="Arial" w:cs="Arial"/>
        </w:rPr>
        <w:t xml:space="preserve">AGRAVO DE INSTRUMENTO. MANDADO DE SEGURANÇA. SERVIDOR PÚBLICO. MUNICÍPIO DE CAXIAS DO SUL. DEMISSÃO. AUSÊNCIA AO SERVIÇO. ADESÃO A MOVIMENTO GREVISTA. </w:t>
      </w:r>
      <w:r w:rsidRPr="00E96B10">
        <w:rPr>
          <w:rStyle w:val="nfase"/>
          <w:rFonts w:ascii="Arial" w:hAnsi="Arial" w:cs="Arial"/>
          <w:highlight w:val="yellow"/>
          <w:u w:val="single"/>
        </w:rPr>
        <w:t xml:space="preserve">A participação em </w:t>
      </w:r>
      <w:r w:rsidRPr="00E96B10">
        <w:rPr>
          <w:rStyle w:val="nfase"/>
          <w:rFonts w:ascii="Arial" w:hAnsi="Arial" w:cs="Arial"/>
          <w:color w:val="000000"/>
          <w:highlight w:val="yellow"/>
          <w:u w:val="single"/>
        </w:rPr>
        <w:t>greve</w:t>
      </w:r>
      <w:r w:rsidRPr="00E96B10">
        <w:rPr>
          <w:rStyle w:val="nfase"/>
          <w:rFonts w:ascii="Arial" w:hAnsi="Arial" w:cs="Arial"/>
          <w:highlight w:val="yellow"/>
          <w:u w:val="single"/>
        </w:rPr>
        <w:t xml:space="preserve"> não pode dar ensejo à anotação de </w:t>
      </w:r>
      <w:r w:rsidRPr="00E96B10">
        <w:rPr>
          <w:rStyle w:val="nfase"/>
          <w:rFonts w:ascii="Arial" w:hAnsi="Arial" w:cs="Arial"/>
          <w:color w:val="000000"/>
          <w:highlight w:val="yellow"/>
          <w:u w:val="single"/>
        </w:rPr>
        <w:t>faltas</w:t>
      </w:r>
      <w:r w:rsidRPr="00E96B10">
        <w:rPr>
          <w:rStyle w:val="nfase"/>
          <w:rFonts w:ascii="Arial" w:hAnsi="Arial" w:cs="Arial"/>
          <w:highlight w:val="yellow"/>
          <w:u w:val="single"/>
        </w:rPr>
        <w:t xml:space="preserve"> injustificadas</w:t>
      </w:r>
      <w:r w:rsidRPr="00E96B10">
        <w:rPr>
          <w:rStyle w:val="nfase"/>
          <w:rFonts w:ascii="Arial" w:hAnsi="Arial" w:cs="Arial"/>
          <w:highlight w:val="yellow"/>
        </w:rPr>
        <w:t xml:space="preserve"> – consoante precedentes do STJ e desta Corte –, também não podendo, por si só, dar azo à imputação de outras infrações funcionais, </w:t>
      </w:r>
      <w:r w:rsidRPr="00E96B10">
        <w:rPr>
          <w:rStyle w:val="nfase"/>
          <w:rFonts w:ascii="Arial" w:hAnsi="Arial" w:cs="Arial"/>
          <w:highlight w:val="yellow"/>
          <w:u w:val="single"/>
        </w:rPr>
        <w:t>por se tratar do exercício regular de um direito de ordem constitucional e pela ausência de animus voltado à violação do dever funcional</w:t>
      </w:r>
      <w:r w:rsidRPr="00E96B10">
        <w:rPr>
          <w:rStyle w:val="nfase"/>
          <w:rFonts w:ascii="Arial" w:hAnsi="Arial" w:cs="Arial"/>
          <w:highlight w:val="yellow"/>
        </w:rPr>
        <w:t>, salvo prova em contrário</w:t>
      </w:r>
      <w:r w:rsidRPr="00E96B10">
        <w:rPr>
          <w:rStyle w:val="nfase"/>
          <w:rFonts w:ascii="Arial" w:hAnsi="Arial" w:cs="Arial"/>
        </w:rPr>
        <w:t>. AGRAVO DE INSTRUMENTO IMPROVIDO. (Agravo de Instrumento, Nº 70076781905, Quarta Câmara Cível, Tribunal de Justiça do RS, Relator: Francesco Conti, Julgado em: 30-05-2018)</w:t>
      </w:r>
    </w:p>
    <w:p w14:paraId="1731D6DD" w14:textId="77777777" w:rsidR="00DE08A2" w:rsidRDefault="00DE08A2" w:rsidP="00DE08A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E0C8CC0" w14:textId="77777777" w:rsidR="00DE08A2" w:rsidRDefault="00DE08A2" w:rsidP="006A7D75">
      <w:pPr>
        <w:pStyle w:val="Citao"/>
        <w:spacing w:after="0" w:line="360" w:lineRule="auto"/>
        <w:ind w:left="0" w:firstLine="1134"/>
        <w:rPr>
          <w:i w:val="0"/>
          <w:iCs w:val="0"/>
          <w:sz w:val="24"/>
          <w:szCs w:val="24"/>
        </w:rPr>
      </w:pPr>
      <w:r w:rsidRPr="00E96B10">
        <w:rPr>
          <w:i w:val="0"/>
          <w:iCs w:val="0"/>
          <w:sz w:val="24"/>
          <w:szCs w:val="24"/>
        </w:rPr>
        <w:t xml:space="preserve">Inclusive, considerar os dias paralisados, em virtude de adesão a movimento grevista, como </w:t>
      </w:r>
      <w:r w:rsidRPr="00E96B10">
        <w:rPr>
          <w:sz w:val="24"/>
          <w:szCs w:val="24"/>
        </w:rPr>
        <w:t>faltas injustificadas</w:t>
      </w:r>
      <w:r w:rsidRPr="00E96B10">
        <w:rPr>
          <w:i w:val="0"/>
          <w:iCs w:val="0"/>
          <w:sz w:val="24"/>
          <w:szCs w:val="24"/>
        </w:rPr>
        <w:t>, impossibilitando a aquisição de benefícios inerentes ao serviço público</w:t>
      </w:r>
      <w:r>
        <w:rPr>
          <w:i w:val="0"/>
          <w:iCs w:val="0"/>
          <w:sz w:val="24"/>
          <w:szCs w:val="24"/>
        </w:rPr>
        <w:t xml:space="preserve"> </w:t>
      </w:r>
      <w:r w:rsidRPr="00E96B10">
        <w:rPr>
          <w:i w:val="0"/>
          <w:iCs w:val="0"/>
          <w:sz w:val="24"/>
          <w:szCs w:val="24"/>
        </w:rPr>
        <w:t xml:space="preserve">(aquisição de licença-prêmio, progressão na carreira, </w:t>
      </w:r>
      <w:proofErr w:type="gramStart"/>
      <w:r w:rsidRPr="00E96B10">
        <w:rPr>
          <w:i w:val="0"/>
          <w:iCs w:val="0"/>
          <w:sz w:val="24"/>
          <w:szCs w:val="24"/>
        </w:rPr>
        <w:t>promoção e etc...</w:t>
      </w:r>
      <w:proofErr w:type="gramEnd"/>
      <w:r w:rsidRPr="00E96B10">
        <w:rPr>
          <w:i w:val="0"/>
          <w:iCs w:val="0"/>
          <w:sz w:val="24"/>
          <w:szCs w:val="24"/>
        </w:rPr>
        <w:t xml:space="preserve">), será o mesmo que admitir que o exercício regular de um direito gere prejuízos à aquisição desses outros direitos, </w:t>
      </w:r>
      <w:r w:rsidRPr="00E96B10">
        <w:rPr>
          <w:b/>
          <w:bCs/>
          <w:i w:val="0"/>
          <w:iCs w:val="0"/>
          <w:sz w:val="24"/>
          <w:szCs w:val="24"/>
        </w:rPr>
        <w:t>inviabilizando e não permitindo que o servidor exerça com plenitude os direitos constitucionais que lhe são garantidos</w:t>
      </w:r>
      <w:r w:rsidRPr="00E96B10">
        <w:rPr>
          <w:i w:val="0"/>
          <w:iCs w:val="0"/>
          <w:sz w:val="24"/>
          <w:szCs w:val="24"/>
        </w:rPr>
        <w:t xml:space="preserve">. Em termos práticos, admitir que o </w:t>
      </w:r>
      <w:r w:rsidR="002569F4">
        <w:rPr>
          <w:i w:val="0"/>
          <w:iCs w:val="0"/>
          <w:sz w:val="24"/>
          <w:szCs w:val="24"/>
        </w:rPr>
        <w:t>Administração Pública</w:t>
      </w:r>
      <w:r w:rsidRPr="00E96B10">
        <w:rPr>
          <w:i w:val="0"/>
          <w:iCs w:val="0"/>
          <w:sz w:val="24"/>
          <w:szCs w:val="24"/>
        </w:rPr>
        <w:t xml:space="preserve"> imponha prejuízos funcionais aos servidores que aderiram ao movimento grevista é o mesmo de admitir que o empregador adote meios para constranger o empregado a não exercer plenamente o próprio direito constitucional à greve a ele assegurado – conduta plenamente vedada pelo disposto no art. 6º, § 2º da Lei n. 7.783/89. </w:t>
      </w:r>
      <w:r>
        <w:rPr>
          <w:i w:val="0"/>
          <w:iCs w:val="0"/>
          <w:sz w:val="24"/>
          <w:szCs w:val="24"/>
        </w:rPr>
        <w:t xml:space="preserve">Aliás, o exercício regular de um direito também não pode representar uma renúncia aos benefícios e direitos inerentes ao serviço público. </w:t>
      </w:r>
    </w:p>
    <w:p w14:paraId="7280A6B5" w14:textId="77777777" w:rsidR="00DE08A2" w:rsidRPr="00E96B10" w:rsidRDefault="00DE08A2" w:rsidP="006A7D75">
      <w:pPr>
        <w:pStyle w:val="Citao"/>
        <w:spacing w:after="0" w:line="360" w:lineRule="auto"/>
        <w:ind w:left="0" w:firstLine="1134"/>
        <w:rPr>
          <w:i w:val="0"/>
          <w:iCs w:val="0"/>
          <w:sz w:val="24"/>
          <w:szCs w:val="24"/>
        </w:rPr>
      </w:pPr>
    </w:p>
    <w:p w14:paraId="4C886736" w14:textId="77777777" w:rsidR="005C76B5" w:rsidRDefault="00972165" w:rsidP="00604138">
      <w:pPr>
        <w:tabs>
          <w:tab w:val="left" w:pos="851"/>
        </w:tabs>
        <w:spacing w:line="360" w:lineRule="auto"/>
        <w:ind w:firstLine="113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Aliás, importante destacar que, nos autos da </w:t>
      </w:r>
      <w:r w:rsidRPr="000C141C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Ação Coletiva n. 5093201-98.2020.8.21.0001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proposta pelo S</w:t>
      </w:r>
      <w:r w:rsidR="009E46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INTERGS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em face do Estado do Rio Grande do Sul, tratando </w:t>
      </w:r>
      <w:r w:rsidRPr="00BC1250">
        <w:rPr>
          <w:rFonts w:ascii="Arial" w:hAnsi="Arial" w:cs="Arial"/>
          <w:sz w:val="24"/>
          <w:szCs w:val="24"/>
        </w:rPr>
        <w:t>especificamente</w:t>
      </w:r>
      <w:r>
        <w:rPr>
          <w:rFonts w:ascii="Arial" w:hAnsi="Arial" w:cs="Arial"/>
          <w:sz w:val="24"/>
          <w:szCs w:val="24"/>
        </w:rPr>
        <w:t xml:space="preserve"> sobre</w:t>
      </w:r>
      <w:r w:rsidRPr="00BC1250">
        <w:rPr>
          <w:rFonts w:ascii="Arial" w:hAnsi="Arial" w:cs="Arial"/>
          <w:sz w:val="24"/>
          <w:szCs w:val="24"/>
        </w:rPr>
        <w:t xml:space="preserve"> os </w:t>
      </w:r>
      <w:r w:rsidRPr="000C141C">
        <w:rPr>
          <w:rFonts w:ascii="Arial" w:hAnsi="Arial" w:cs="Arial"/>
          <w:sz w:val="24"/>
          <w:szCs w:val="24"/>
        </w:rPr>
        <w:t>prejuízos funcionais</w:t>
      </w:r>
      <w:r w:rsidRPr="00BC1250">
        <w:rPr>
          <w:rFonts w:ascii="Arial" w:hAnsi="Arial" w:cs="Arial"/>
          <w:sz w:val="24"/>
          <w:szCs w:val="24"/>
        </w:rPr>
        <w:t xml:space="preserve"> imputados aos servidores que optaram por exercer o direito constitucional à greve, </w:t>
      </w:r>
      <w:r w:rsidRPr="00BC1250">
        <w:rPr>
          <w:rFonts w:ascii="Arial" w:hAnsi="Arial" w:cs="Arial"/>
          <w:sz w:val="24"/>
          <w:szCs w:val="24"/>
        </w:rPr>
        <w:lastRenderedPageBreak/>
        <w:t xml:space="preserve">especificamente </w:t>
      </w:r>
      <w:r w:rsidRPr="00BC1250">
        <w:rPr>
          <w:rFonts w:ascii="Arial" w:eastAsia="Malgun Gothic" w:hAnsi="Arial" w:cs="Arial"/>
          <w:color w:val="000000"/>
          <w:sz w:val="24"/>
          <w:szCs w:val="24"/>
        </w:rPr>
        <w:t xml:space="preserve">a </w:t>
      </w:r>
      <w:r w:rsidRPr="00604138">
        <w:rPr>
          <w:rFonts w:ascii="Arial" w:eastAsia="Malgun Gothic" w:hAnsi="Arial" w:cs="Arial"/>
          <w:color w:val="000000"/>
          <w:sz w:val="24"/>
          <w:szCs w:val="24"/>
        </w:rPr>
        <w:t>interrupção da contagem do quinquênio para aquisição do direito à licença-prêmio por assiduidade</w:t>
      </w:r>
      <w:r>
        <w:rPr>
          <w:rFonts w:ascii="Arial" w:eastAsia="Malgun Gothic" w:hAnsi="Arial" w:cs="Arial"/>
          <w:color w:val="000000"/>
          <w:sz w:val="24"/>
          <w:szCs w:val="24"/>
        </w:rPr>
        <w:t xml:space="preserve">, a </w:t>
      </w:r>
      <w:r w:rsidR="00604138" w:rsidRPr="00604138">
        <w:rPr>
          <w:rFonts w:ascii="Arial" w:eastAsia="Malgun Gothic" w:hAnsi="Arial" w:cs="Arial"/>
          <w:color w:val="000000"/>
          <w:sz w:val="24"/>
          <w:szCs w:val="24"/>
          <w:highlight w:val="yellow"/>
        </w:rPr>
        <w:t>SENTENÇA DE PROCEDÊNCIA</w:t>
      </w:r>
      <w:r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 w:rsidR="00604138" w:rsidRPr="00604138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reconheceu o período referente ao movimento grevista (26/11/2019 a 31/01/2020) como de efetivo exercício e assiduidade</w:t>
      </w:r>
      <w:r w:rsidR="00604138" w:rsidRPr="0060413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dado que se trata de falta justificada, ante o exercício regular do direito constitucional à greve</w:t>
      </w:r>
      <w:r w:rsidR="0060413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27EC6D64" w14:textId="77777777" w:rsidR="00370A3F" w:rsidRDefault="00370A3F" w:rsidP="00604138">
      <w:pPr>
        <w:tabs>
          <w:tab w:val="left" w:pos="851"/>
        </w:tabs>
        <w:spacing w:line="360" w:lineRule="auto"/>
        <w:ind w:firstLine="113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42D68F3" w14:textId="77777777" w:rsidR="00370A3F" w:rsidRPr="007A031E" w:rsidRDefault="00370A3F" w:rsidP="00370A3F">
      <w:pPr>
        <w:tabs>
          <w:tab w:val="left" w:pos="85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</w:t>
      </w:r>
      <w:r w:rsidRPr="00BC1250">
        <w:rPr>
          <w:rFonts w:ascii="Arial" w:hAnsi="Arial" w:cs="Arial"/>
          <w:sz w:val="24"/>
          <w:szCs w:val="24"/>
        </w:rPr>
        <w:t xml:space="preserve">no </w:t>
      </w:r>
      <w:r w:rsidRPr="00BC1250">
        <w:rPr>
          <w:rFonts w:ascii="Arial" w:hAnsi="Arial" w:cs="Arial"/>
          <w:b/>
          <w:bCs/>
          <w:sz w:val="24"/>
          <w:szCs w:val="24"/>
        </w:rPr>
        <w:t>Parecer n. 18.476/20 da PGERS</w:t>
      </w:r>
      <w:r w:rsidRPr="00BC1250">
        <w:rPr>
          <w:rFonts w:ascii="Arial" w:hAnsi="Arial" w:cs="Arial"/>
          <w:sz w:val="24"/>
          <w:szCs w:val="24"/>
        </w:rPr>
        <w:t xml:space="preserve"> foi destacado que as faltas decorrentes de adesão ao movimento grevista não podem ser consideradas como injustificadas, </w:t>
      </w:r>
      <w:r w:rsidRPr="007A031E">
        <w:rPr>
          <w:rFonts w:ascii="Arial" w:hAnsi="Arial" w:cs="Arial"/>
          <w:sz w:val="24"/>
          <w:szCs w:val="24"/>
        </w:rPr>
        <w:t>pois são uma consequência indissociável do regular exercício de um direito constitucional assegurado aos servidores estatutários pelo Supremo Tribunal Federal, na falta de legislação de regulamentação</w:t>
      </w:r>
      <w:r w:rsidRPr="007A031E">
        <w:rPr>
          <w:rFonts w:ascii="Arial" w:eastAsia="Malgun Gothic" w:hAnsi="Arial" w:cs="Arial"/>
          <w:color w:val="000000"/>
          <w:sz w:val="24"/>
          <w:szCs w:val="24"/>
        </w:rPr>
        <w:t xml:space="preserve">. </w:t>
      </w:r>
    </w:p>
    <w:p w14:paraId="4D200107" w14:textId="77777777" w:rsidR="00604138" w:rsidRDefault="00604138" w:rsidP="00604138">
      <w:pPr>
        <w:tabs>
          <w:tab w:val="left" w:pos="851"/>
        </w:tabs>
        <w:spacing w:line="360" w:lineRule="auto"/>
        <w:ind w:firstLine="1134"/>
        <w:jc w:val="both"/>
        <w:rPr>
          <w:rStyle w:val="normaltextrun"/>
          <w:rFonts w:ascii="Arial" w:hAnsi="Arial" w:cs="Arial"/>
          <w:color w:val="000000"/>
        </w:rPr>
      </w:pPr>
    </w:p>
    <w:p w14:paraId="5FD43FB5" w14:textId="23FB1024" w:rsidR="00DF0D80" w:rsidRPr="00245DC3" w:rsidRDefault="007A031E" w:rsidP="00075A55">
      <w:pPr>
        <w:pStyle w:val="paragraph"/>
        <w:shd w:val="clear" w:color="auto" w:fill="FFFFFF"/>
        <w:spacing w:before="0" w:beforeAutospacing="0" w:after="0" w:afterAutospacing="0" w:line="360" w:lineRule="auto"/>
        <w:ind w:firstLine="1125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0C141C">
        <w:rPr>
          <w:rStyle w:val="normaltextrun"/>
          <w:rFonts w:ascii="Arial" w:hAnsi="Arial" w:cs="Arial"/>
          <w:b/>
          <w:bCs/>
          <w:color w:val="000000"/>
        </w:rPr>
        <w:t>DESSA FORMA</w:t>
      </w:r>
      <w:r w:rsidR="0059633E" w:rsidRPr="00D20F50">
        <w:rPr>
          <w:rStyle w:val="normaltextrun"/>
          <w:rFonts w:ascii="Arial" w:hAnsi="Arial" w:cs="Arial"/>
          <w:color w:val="000000"/>
        </w:rPr>
        <w:t xml:space="preserve">, </w:t>
      </w:r>
      <w:r w:rsidR="00194ED8">
        <w:rPr>
          <w:rStyle w:val="normaltextrun"/>
          <w:rFonts w:ascii="Arial" w:hAnsi="Arial" w:cs="Arial"/>
          <w:color w:val="000000"/>
        </w:rPr>
        <w:t>requer-se</w:t>
      </w:r>
      <w:r w:rsidR="008C0580">
        <w:rPr>
          <w:rStyle w:val="normaltextrun"/>
          <w:rFonts w:ascii="Arial" w:hAnsi="Arial" w:cs="Arial"/>
          <w:color w:val="000000"/>
        </w:rPr>
        <w:t xml:space="preserve"> o recebimento </w:t>
      </w:r>
      <w:r w:rsidR="00075A55">
        <w:rPr>
          <w:rStyle w:val="normaltextrun"/>
          <w:rFonts w:ascii="Arial" w:hAnsi="Arial" w:cs="Arial"/>
          <w:color w:val="000000"/>
        </w:rPr>
        <w:t xml:space="preserve">do presente pedido de </w:t>
      </w:r>
      <w:r w:rsidR="00626418">
        <w:rPr>
          <w:rStyle w:val="normaltextrun"/>
          <w:rFonts w:ascii="Arial" w:hAnsi="Arial" w:cs="Arial"/>
          <w:color w:val="000000"/>
        </w:rPr>
        <w:t>recurso</w:t>
      </w:r>
      <w:r w:rsidR="00075A55">
        <w:rPr>
          <w:rStyle w:val="normaltextrun"/>
          <w:rFonts w:ascii="Arial" w:hAnsi="Arial" w:cs="Arial"/>
          <w:color w:val="000000"/>
        </w:rPr>
        <w:t xml:space="preserve">, </w:t>
      </w:r>
      <w:r w:rsidR="00075A55" w:rsidRPr="00075A55">
        <w:rPr>
          <w:rFonts w:ascii="Arial" w:hAnsi="Arial" w:cs="Arial"/>
        </w:rPr>
        <w:t>para</w:t>
      </w:r>
      <w:r w:rsidR="00075A55">
        <w:rPr>
          <w:rFonts w:ascii="Arial" w:hAnsi="Arial" w:cs="Arial"/>
          <w:b/>
          <w:bCs/>
        </w:rPr>
        <w:t xml:space="preserve"> </w:t>
      </w:r>
      <w:r w:rsidR="00075A55" w:rsidRPr="00E96B10">
        <w:rPr>
          <w:rFonts w:ascii="Arial" w:hAnsi="Arial" w:cs="Arial"/>
        </w:rPr>
        <w:t>reconhecer o período relativo à adesão e participação no movimento grevista, durante o período de 26/11/2019 a 31/01/2020, como de efetivo exercício e assiduidade</w:t>
      </w:r>
      <w:r w:rsidR="00075A55">
        <w:rPr>
          <w:rFonts w:ascii="Arial" w:hAnsi="Arial" w:cs="Arial"/>
        </w:rPr>
        <w:t xml:space="preserve"> para fins de promoção por merecimento e/ou antiguidade, </w:t>
      </w:r>
      <w:r w:rsidR="00075A55" w:rsidRPr="00E96B10">
        <w:rPr>
          <w:rFonts w:ascii="Arial" w:hAnsi="Arial" w:cs="Arial"/>
        </w:rPr>
        <w:t>dado que se trata de falta justificada</w:t>
      </w:r>
      <w:r w:rsidR="00075A55">
        <w:rPr>
          <w:rFonts w:ascii="Arial" w:hAnsi="Arial" w:cs="Arial"/>
        </w:rPr>
        <w:t xml:space="preserve"> em razão do</w:t>
      </w:r>
      <w:r w:rsidR="00075A55" w:rsidRPr="00E96B10">
        <w:rPr>
          <w:rFonts w:ascii="Arial" w:hAnsi="Arial" w:cs="Arial"/>
        </w:rPr>
        <w:t xml:space="preserve"> exercício do direito constitucional à greve</w:t>
      </w:r>
      <w:r w:rsidR="00245DC3">
        <w:rPr>
          <w:rStyle w:val="normaltextrun"/>
          <w:rFonts w:ascii="Arial" w:hAnsi="Arial" w:cs="Arial"/>
          <w:color w:val="000000"/>
        </w:rPr>
        <w:t>.</w:t>
      </w:r>
    </w:p>
    <w:p w14:paraId="6C9CFE9C" w14:textId="77777777" w:rsidR="00B00914" w:rsidRDefault="00B00914" w:rsidP="00DF0D80">
      <w:pPr>
        <w:pStyle w:val="paragraph"/>
        <w:shd w:val="clear" w:color="auto" w:fill="FFFFFF"/>
        <w:spacing w:before="0" w:beforeAutospacing="0" w:after="0" w:afterAutospacing="0" w:line="360" w:lineRule="auto"/>
        <w:ind w:left="1485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5DE08A2D" w14:textId="77777777" w:rsidR="0008566A" w:rsidRPr="00D20F50" w:rsidRDefault="0008566A" w:rsidP="00DF0D80">
      <w:pPr>
        <w:pStyle w:val="paragraph"/>
        <w:shd w:val="clear" w:color="auto" w:fill="FFFFFF"/>
        <w:spacing w:before="0" w:beforeAutospacing="0" w:after="0" w:afterAutospacing="0" w:line="360" w:lineRule="auto"/>
        <w:ind w:left="1485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0A21C295" w14:textId="77777777" w:rsidR="00B00914" w:rsidRPr="00D20F50" w:rsidRDefault="00B00914" w:rsidP="00B00914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/>
        </w:rPr>
      </w:pPr>
      <w:r w:rsidRPr="00D20F50">
        <w:rPr>
          <w:rStyle w:val="normaltextrun"/>
          <w:rFonts w:ascii="Arial" w:hAnsi="Arial" w:cs="Arial"/>
          <w:color w:val="000000"/>
        </w:rPr>
        <w:t>Nestes termos, pede deferimento.</w:t>
      </w:r>
    </w:p>
    <w:p w14:paraId="4C3286A0" w14:textId="77777777" w:rsidR="00B00914" w:rsidRPr="00D20F50" w:rsidRDefault="00B00914" w:rsidP="00B00914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/>
        </w:rPr>
      </w:pPr>
      <w:r w:rsidRPr="00D20F50">
        <w:rPr>
          <w:rStyle w:val="normaltextrun"/>
          <w:rFonts w:ascii="Arial" w:hAnsi="Arial" w:cs="Arial"/>
          <w:color w:val="000000"/>
        </w:rPr>
        <w:t xml:space="preserve">Porto Alegre/RS, </w:t>
      </w:r>
      <w:r w:rsidR="00245DC3">
        <w:rPr>
          <w:rStyle w:val="normaltextrun"/>
          <w:rFonts w:ascii="Arial" w:hAnsi="Arial" w:cs="Arial"/>
          <w:color w:val="000000"/>
        </w:rPr>
        <w:t xml:space="preserve">____ de </w:t>
      </w:r>
      <w:r w:rsidR="00075A55">
        <w:rPr>
          <w:rStyle w:val="normaltextrun"/>
          <w:rFonts w:ascii="Arial" w:hAnsi="Arial" w:cs="Arial"/>
          <w:color w:val="000000"/>
        </w:rPr>
        <w:t>junho de 2022</w:t>
      </w:r>
      <w:r w:rsidRPr="00D20F50">
        <w:rPr>
          <w:rStyle w:val="normaltextrun"/>
          <w:rFonts w:ascii="Arial" w:hAnsi="Arial" w:cs="Arial"/>
          <w:color w:val="000000"/>
        </w:rPr>
        <w:t>.</w:t>
      </w:r>
    </w:p>
    <w:p w14:paraId="49638051" w14:textId="77777777" w:rsidR="00B00914" w:rsidRPr="00D20F50" w:rsidRDefault="00B00914" w:rsidP="00B00914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/>
        </w:rPr>
      </w:pPr>
    </w:p>
    <w:p w14:paraId="093E7540" w14:textId="77777777" w:rsidR="00B00914" w:rsidRPr="00D20F50" w:rsidRDefault="00B00914" w:rsidP="00B00914">
      <w:pPr>
        <w:pStyle w:val="paragraph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3C24D937" w14:textId="77777777" w:rsidR="00245DC3" w:rsidRPr="00075A55" w:rsidRDefault="00075A55" w:rsidP="00D20F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Cs/>
        </w:rPr>
      </w:pPr>
      <w:r w:rsidRPr="00075A55">
        <w:rPr>
          <w:rFonts w:ascii="Arial" w:hAnsi="Arial" w:cs="Arial"/>
          <w:bCs/>
        </w:rPr>
        <w:t>______________________________</w:t>
      </w:r>
    </w:p>
    <w:p w14:paraId="6CADD8F6" w14:textId="77777777" w:rsidR="0059633E" w:rsidRPr="00D20F50" w:rsidRDefault="00E970FF" w:rsidP="00D20F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REQUERENTE</w:t>
      </w:r>
    </w:p>
    <w:sectPr w:rsidR="0059633E" w:rsidRPr="00D20F50" w:rsidSect="00E771FE">
      <w:headerReference w:type="default" r:id="rId8"/>
      <w:footerReference w:type="default" r:id="rId9"/>
      <w:pgSz w:w="11906" w:h="16838"/>
      <w:pgMar w:top="1417" w:right="1416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1BFA" w14:textId="77777777" w:rsidR="00581B2E" w:rsidRDefault="00581B2E" w:rsidP="000F4436">
      <w:r>
        <w:separator/>
      </w:r>
    </w:p>
  </w:endnote>
  <w:endnote w:type="continuationSeparator" w:id="0">
    <w:p w14:paraId="3CFCDB36" w14:textId="77777777" w:rsidR="00581B2E" w:rsidRDefault="00581B2E" w:rsidP="000F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827845"/>
      <w:docPartObj>
        <w:docPartGallery w:val="Page Numbers (Bottom of Page)"/>
        <w:docPartUnique/>
      </w:docPartObj>
    </w:sdtPr>
    <w:sdtEndPr/>
    <w:sdtContent>
      <w:p w14:paraId="11FDA342" w14:textId="77777777" w:rsidR="00156EB9" w:rsidRDefault="00724D62" w:rsidP="000F4436">
        <w:pPr>
          <w:pStyle w:val="Rodap"/>
          <w:ind w:left="-1757" w:right="-1701"/>
          <w:jc w:val="center"/>
        </w:pPr>
        <w:r>
          <w:fldChar w:fldCharType="begin"/>
        </w:r>
        <w:r w:rsidR="00926004">
          <w:instrText>PAGE   \* MERGEFORMAT</w:instrText>
        </w:r>
        <w:r>
          <w:fldChar w:fldCharType="separate"/>
        </w:r>
        <w:r w:rsidR="00AF5B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A7B0" w14:textId="77777777" w:rsidR="00581B2E" w:rsidRDefault="00581B2E" w:rsidP="000F4436">
      <w:r>
        <w:separator/>
      </w:r>
    </w:p>
  </w:footnote>
  <w:footnote w:type="continuationSeparator" w:id="0">
    <w:p w14:paraId="1CB8F69A" w14:textId="77777777" w:rsidR="00581B2E" w:rsidRDefault="00581B2E" w:rsidP="000F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8186" w14:textId="77777777" w:rsidR="00156EB9" w:rsidRPr="000F4436" w:rsidRDefault="00156EB9" w:rsidP="000F4436">
    <w:pPr>
      <w:pStyle w:val="Cabealho"/>
      <w:spacing w:before="100" w:beforeAutospacing="1"/>
      <w:ind w:left="-12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B92"/>
    <w:multiLevelType w:val="hybridMultilevel"/>
    <w:tmpl w:val="B568CF1A"/>
    <w:lvl w:ilvl="0" w:tplc="937C8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7388"/>
    <w:multiLevelType w:val="hybridMultilevel"/>
    <w:tmpl w:val="AA9CC82A"/>
    <w:lvl w:ilvl="0" w:tplc="70784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70F25"/>
    <w:multiLevelType w:val="hybridMultilevel"/>
    <w:tmpl w:val="11AC65BA"/>
    <w:lvl w:ilvl="0" w:tplc="1D72008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7704"/>
    <w:multiLevelType w:val="hybridMultilevel"/>
    <w:tmpl w:val="227096BA"/>
    <w:lvl w:ilvl="0" w:tplc="84344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5627B"/>
    <w:multiLevelType w:val="hybridMultilevel"/>
    <w:tmpl w:val="0BBED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F7039"/>
    <w:multiLevelType w:val="hybridMultilevel"/>
    <w:tmpl w:val="F71815A4"/>
    <w:lvl w:ilvl="0" w:tplc="A4B43066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 w:color="000000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A4D3E"/>
    <w:multiLevelType w:val="hybridMultilevel"/>
    <w:tmpl w:val="897CF5BA"/>
    <w:lvl w:ilvl="0" w:tplc="77F2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4A8A"/>
    <w:multiLevelType w:val="hybridMultilevel"/>
    <w:tmpl w:val="FBB84538"/>
    <w:lvl w:ilvl="0" w:tplc="0792C1C4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05778"/>
    <w:multiLevelType w:val="hybridMultilevel"/>
    <w:tmpl w:val="2D9C1662"/>
    <w:lvl w:ilvl="0" w:tplc="FB9AF25A">
      <w:start w:val="1"/>
      <w:numFmt w:val="lowerRoman"/>
      <w:lvlText w:val="(%1)"/>
      <w:lvlJc w:val="left"/>
      <w:pPr>
        <w:tabs>
          <w:tab w:val="num" w:pos="2985"/>
        </w:tabs>
        <w:ind w:left="2985" w:hanging="720"/>
      </w:pPr>
      <w:rPr>
        <w:b/>
      </w:rPr>
    </w:lvl>
    <w:lvl w:ilvl="1" w:tplc="95380054">
      <w:start w:val="24"/>
      <w:numFmt w:val="decimal"/>
      <w:lvlText w:val="%2."/>
      <w:lvlJc w:val="left"/>
      <w:pPr>
        <w:tabs>
          <w:tab w:val="num" w:pos="3345"/>
        </w:tabs>
        <w:ind w:left="334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16B89"/>
    <w:multiLevelType w:val="hybridMultilevel"/>
    <w:tmpl w:val="ACFA6CC0"/>
    <w:lvl w:ilvl="0" w:tplc="07E88F3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53149A8"/>
    <w:multiLevelType w:val="hybridMultilevel"/>
    <w:tmpl w:val="10D28A6A"/>
    <w:lvl w:ilvl="0" w:tplc="85F6B0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88911FB"/>
    <w:multiLevelType w:val="hybridMultilevel"/>
    <w:tmpl w:val="DDF4823A"/>
    <w:lvl w:ilvl="0" w:tplc="8564BCB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C153D96"/>
    <w:multiLevelType w:val="hybridMultilevel"/>
    <w:tmpl w:val="D83035DE"/>
    <w:lvl w:ilvl="0" w:tplc="D3B202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i w:val="0"/>
        <w:color w:val="auto"/>
        <w:sz w:val="24"/>
        <w:szCs w:val="24"/>
      </w:rPr>
    </w:lvl>
    <w:lvl w:ilvl="1" w:tplc="DA6E3A6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C0E07"/>
    <w:multiLevelType w:val="hybridMultilevel"/>
    <w:tmpl w:val="1752F5CE"/>
    <w:lvl w:ilvl="0" w:tplc="875EC1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A70CF6"/>
    <w:multiLevelType w:val="hybridMultilevel"/>
    <w:tmpl w:val="7C844E30"/>
    <w:lvl w:ilvl="0" w:tplc="0B38A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808D89A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568AB"/>
    <w:multiLevelType w:val="multilevel"/>
    <w:tmpl w:val="AAA067C4"/>
    <w:lvl w:ilvl="0">
      <w:start w:val="5"/>
      <w:numFmt w:val="decimal"/>
      <w:lvlText w:val="%1"/>
      <w:lvlJc w:val="left"/>
      <w:pPr>
        <w:ind w:left="360" w:hanging="360"/>
      </w:pPr>
      <w:rPr>
        <w:rFonts w:eastAsia="Malgun Gothic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algun Gothic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algun Gothic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algun Gothic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algun Gothic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algun Gothic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algun Gothic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algun Gothic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algun Gothic" w:hint="default"/>
        <w:color w:val="000000" w:themeColor="text1"/>
      </w:rPr>
    </w:lvl>
  </w:abstractNum>
  <w:abstractNum w:abstractNumId="16" w15:restartNumberingAfterBreak="0">
    <w:nsid w:val="44703C64"/>
    <w:multiLevelType w:val="hybridMultilevel"/>
    <w:tmpl w:val="63288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2320F04">
      <w:start w:val="1"/>
      <w:numFmt w:val="lowerLetter"/>
      <w:lvlText w:val="(%2.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i w:val="0"/>
        <w:caps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C1D74"/>
    <w:multiLevelType w:val="hybridMultilevel"/>
    <w:tmpl w:val="56543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62DE6"/>
    <w:multiLevelType w:val="hybridMultilevel"/>
    <w:tmpl w:val="C3CE5338"/>
    <w:lvl w:ilvl="0" w:tplc="4B124DA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562FD"/>
    <w:multiLevelType w:val="multilevel"/>
    <w:tmpl w:val="6CDA7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59D346D6"/>
    <w:multiLevelType w:val="hybridMultilevel"/>
    <w:tmpl w:val="FA60B9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A389F"/>
    <w:multiLevelType w:val="hybridMultilevel"/>
    <w:tmpl w:val="F14A2362"/>
    <w:lvl w:ilvl="0" w:tplc="A7EEF5C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E74E67"/>
    <w:multiLevelType w:val="hybridMultilevel"/>
    <w:tmpl w:val="9B6616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17F1"/>
    <w:multiLevelType w:val="hybridMultilevel"/>
    <w:tmpl w:val="954AE6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30409"/>
    <w:multiLevelType w:val="hybridMultilevel"/>
    <w:tmpl w:val="F8E877B2"/>
    <w:lvl w:ilvl="0" w:tplc="4CC69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F2709"/>
    <w:multiLevelType w:val="hybridMultilevel"/>
    <w:tmpl w:val="06425C8A"/>
    <w:lvl w:ilvl="0" w:tplc="A8EAB788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B307C"/>
    <w:multiLevelType w:val="hybridMultilevel"/>
    <w:tmpl w:val="91B669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26817"/>
    <w:multiLevelType w:val="hybridMultilevel"/>
    <w:tmpl w:val="17D82030"/>
    <w:lvl w:ilvl="0" w:tplc="45A42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542799">
    <w:abstractNumId w:val="8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918652">
    <w:abstractNumId w:val="25"/>
  </w:num>
  <w:num w:numId="4" w16cid:durableId="1243223893">
    <w:abstractNumId w:val="16"/>
  </w:num>
  <w:num w:numId="5" w16cid:durableId="1756317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845335">
    <w:abstractNumId w:val="6"/>
  </w:num>
  <w:num w:numId="7" w16cid:durableId="1929342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2493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711008">
    <w:abstractNumId w:val="14"/>
  </w:num>
  <w:num w:numId="10" w16cid:durableId="1623072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511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384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942484">
    <w:abstractNumId w:val="24"/>
  </w:num>
  <w:num w:numId="14" w16cid:durableId="364061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1260211">
    <w:abstractNumId w:val="17"/>
  </w:num>
  <w:num w:numId="16" w16cid:durableId="1947883617">
    <w:abstractNumId w:val="3"/>
  </w:num>
  <w:num w:numId="17" w16cid:durableId="1956675573">
    <w:abstractNumId w:val="10"/>
  </w:num>
  <w:num w:numId="18" w16cid:durableId="724528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84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5683734">
    <w:abstractNumId w:val="1"/>
  </w:num>
  <w:num w:numId="21" w16cid:durableId="1945921760">
    <w:abstractNumId w:val="21"/>
  </w:num>
  <w:num w:numId="22" w16cid:durableId="9917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37109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4943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46610">
    <w:abstractNumId w:val="26"/>
  </w:num>
  <w:num w:numId="26" w16cid:durableId="855726548">
    <w:abstractNumId w:val="13"/>
  </w:num>
  <w:num w:numId="27" w16cid:durableId="140198200">
    <w:abstractNumId w:val="27"/>
  </w:num>
  <w:num w:numId="28" w16cid:durableId="523713709">
    <w:abstractNumId w:val="11"/>
  </w:num>
  <w:num w:numId="29" w16cid:durableId="251011530">
    <w:abstractNumId w:val="15"/>
  </w:num>
  <w:num w:numId="30" w16cid:durableId="1716195371">
    <w:abstractNumId w:val="22"/>
  </w:num>
  <w:num w:numId="31" w16cid:durableId="1989046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36"/>
    <w:rsid w:val="0000518A"/>
    <w:rsid w:val="00010955"/>
    <w:rsid w:val="000115DF"/>
    <w:rsid w:val="00023B8F"/>
    <w:rsid w:val="0002656B"/>
    <w:rsid w:val="000303A0"/>
    <w:rsid w:val="00031D57"/>
    <w:rsid w:val="000378A4"/>
    <w:rsid w:val="00046946"/>
    <w:rsid w:val="00051B15"/>
    <w:rsid w:val="000537F3"/>
    <w:rsid w:val="00054FE0"/>
    <w:rsid w:val="0006220F"/>
    <w:rsid w:val="0007010A"/>
    <w:rsid w:val="00072E6F"/>
    <w:rsid w:val="00075A55"/>
    <w:rsid w:val="0007679B"/>
    <w:rsid w:val="00076DF7"/>
    <w:rsid w:val="00082062"/>
    <w:rsid w:val="0008566A"/>
    <w:rsid w:val="00092738"/>
    <w:rsid w:val="00093D2A"/>
    <w:rsid w:val="000B01D4"/>
    <w:rsid w:val="000B0D34"/>
    <w:rsid w:val="000B643F"/>
    <w:rsid w:val="000C141C"/>
    <w:rsid w:val="000C5759"/>
    <w:rsid w:val="000D0D8D"/>
    <w:rsid w:val="000D11C9"/>
    <w:rsid w:val="000F4436"/>
    <w:rsid w:val="000F4502"/>
    <w:rsid w:val="00101B0C"/>
    <w:rsid w:val="00102F0F"/>
    <w:rsid w:val="00105000"/>
    <w:rsid w:val="0011145D"/>
    <w:rsid w:val="001176CC"/>
    <w:rsid w:val="001205AA"/>
    <w:rsid w:val="00126F6B"/>
    <w:rsid w:val="00135F69"/>
    <w:rsid w:val="00136763"/>
    <w:rsid w:val="0013745E"/>
    <w:rsid w:val="00140617"/>
    <w:rsid w:val="00140658"/>
    <w:rsid w:val="0014139F"/>
    <w:rsid w:val="001431EB"/>
    <w:rsid w:val="0014745C"/>
    <w:rsid w:val="00150E1F"/>
    <w:rsid w:val="001549C7"/>
    <w:rsid w:val="001552DB"/>
    <w:rsid w:val="00156EB9"/>
    <w:rsid w:val="001637A5"/>
    <w:rsid w:val="001705E1"/>
    <w:rsid w:val="00170D40"/>
    <w:rsid w:val="001732F2"/>
    <w:rsid w:val="00175345"/>
    <w:rsid w:val="001753DC"/>
    <w:rsid w:val="0017711E"/>
    <w:rsid w:val="00182F94"/>
    <w:rsid w:val="00185CC2"/>
    <w:rsid w:val="00194ED8"/>
    <w:rsid w:val="001968DD"/>
    <w:rsid w:val="00197B3C"/>
    <w:rsid w:val="001A1CF2"/>
    <w:rsid w:val="001E29D1"/>
    <w:rsid w:val="001E3935"/>
    <w:rsid w:val="001E3972"/>
    <w:rsid w:val="001E5765"/>
    <w:rsid w:val="0020478F"/>
    <w:rsid w:val="00205A5B"/>
    <w:rsid w:val="002133CC"/>
    <w:rsid w:val="00214B81"/>
    <w:rsid w:val="00223DD8"/>
    <w:rsid w:val="00230020"/>
    <w:rsid w:val="00231EE5"/>
    <w:rsid w:val="00233F73"/>
    <w:rsid w:val="002352BE"/>
    <w:rsid w:val="002404CA"/>
    <w:rsid w:val="00245DC3"/>
    <w:rsid w:val="002569F4"/>
    <w:rsid w:val="00264864"/>
    <w:rsid w:val="0026676B"/>
    <w:rsid w:val="002716A0"/>
    <w:rsid w:val="002766F4"/>
    <w:rsid w:val="00282DAC"/>
    <w:rsid w:val="00285643"/>
    <w:rsid w:val="002858B4"/>
    <w:rsid w:val="002927E5"/>
    <w:rsid w:val="00292BB2"/>
    <w:rsid w:val="00294951"/>
    <w:rsid w:val="002A0884"/>
    <w:rsid w:val="002A69EB"/>
    <w:rsid w:val="002A7D80"/>
    <w:rsid w:val="002B4EAC"/>
    <w:rsid w:val="002B585A"/>
    <w:rsid w:val="002C3E90"/>
    <w:rsid w:val="002D170D"/>
    <w:rsid w:val="002E3BEC"/>
    <w:rsid w:val="002E637C"/>
    <w:rsid w:val="002F06EB"/>
    <w:rsid w:val="0030103D"/>
    <w:rsid w:val="0030175D"/>
    <w:rsid w:val="00303466"/>
    <w:rsid w:val="003221E2"/>
    <w:rsid w:val="0032281F"/>
    <w:rsid w:val="00323333"/>
    <w:rsid w:val="00327847"/>
    <w:rsid w:val="003325F5"/>
    <w:rsid w:val="003507D1"/>
    <w:rsid w:val="003646D9"/>
    <w:rsid w:val="0036670F"/>
    <w:rsid w:val="00370A3F"/>
    <w:rsid w:val="003733E8"/>
    <w:rsid w:val="00387365"/>
    <w:rsid w:val="00392536"/>
    <w:rsid w:val="00393B63"/>
    <w:rsid w:val="003A0443"/>
    <w:rsid w:val="003A567C"/>
    <w:rsid w:val="003A59DC"/>
    <w:rsid w:val="003B2460"/>
    <w:rsid w:val="003B5770"/>
    <w:rsid w:val="003B6093"/>
    <w:rsid w:val="003B6F65"/>
    <w:rsid w:val="003C2465"/>
    <w:rsid w:val="003C438B"/>
    <w:rsid w:val="003C6EAE"/>
    <w:rsid w:val="003D06CA"/>
    <w:rsid w:val="003D09B6"/>
    <w:rsid w:val="003D5764"/>
    <w:rsid w:val="003E5A01"/>
    <w:rsid w:val="003F5607"/>
    <w:rsid w:val="004016A2"/>
    <w:rsid w:val="004114ED"/>
    <w:rsid w:val="004128B9"/>
    <w:rsid w:val="00425C98"/>
    <w:rsid w:val="00444815"/>
    <w:rsid w:val="0044668D"/>
    <w:rsid w:val="0044797E"/>
    <w:rsid w:val="00454D9E"/>
    <w:rsid w:val="004637E5"/>
    <w:rsid w:val="0048211D"/>
    <w:rsid w:val="0048419C"/>
    <w:rsid w:val="004B0A96"/>
    <w:rsid w:val="004B338A"/>
    <w:rsid w:val="004C0BF4"/>
    <w:rsid w:val="004C2C51"/>
    <w:rsid w:val="004C2F4B"/>
    <w:rsid w:val="004C6939"/>
    <w:rsid w:val="004E529A"/>
    <w:rsid w:val="004F4B6F"/>
    <w:rsid w:val="00500890"/>
    <w:rsid w:val="00501639"/>
    <w:rsid w:val="00506822"/>
    <w:rsid w:val="00511487"/>
    <w:rsid w:val="00511DFA"/>
    <w:rsid w:val="0051644E"/>
    <w:rsid w:val="005209BA"/>
    <w:rsid w:val="00522E9F"/>
    <w:rsid w:val="0053010C"/>
    <w:rsid w:val="005349B8"/>
    <w:rsid w:val="00535EDC"/>
    <w:rsid w:val="00542133"/>
    <w:rsid w:val="00542586"/>
    <w:rsid w:val="0054418C"/>
    <w:rsid w:val="005452EF"/>
    <w:rsid w:val="00545B87"/>
    <w:rsid w:val="00560793"/>
    <w:rsid w:val="00562C40"/>
    <w:rsid w:val="00562E6B"/>
    <w:rsid w:val="005640F0"/>
    <w:rsid w:val="00566D2E"/>
    <w:rsid w:val="00581B2E"/>
    <w:rsid w:val="00594620"/>
    <w:rsid w:val="00595E81"/>
    <w:rsid w:val="0059633E"/>
    <w:rsid w:val="005C76B5"/>
    <w:rsid w:val="005D197D"/>
    <w:rsid w:val="005D378B"/>
    <w:rsid w:val="005E4128"/>
    <w:rsid w:val="005F1E65"/>
    <w:rsid w:val="005F7442"/>
    <w:rsid w:val="006000A0"/>
    <w:rsid w:val="00604138"/>
    <w:rsid w:val="00620533"/>
    <w:rsid w:val="00620582"/>
    <w:rsid w:val="00622C75"/>
    <w:rsid w:val="00626313"/>
    <w:rsid w:val="00626418"/>
    <w:rsid w:val="00632913"/>
    <w:rsid w:val="00645833"/>
    <w:rsid w:val="00660065"/>
    <w:rsid w:val="00671756"/>
    <w:rsid w:val="006771E0"/>
    <w:rsid w:val="0068010B"/>
    <w:rsid w:val="00680789"/>
    <w:rsid w:val="00685C7E"/>
    <w:rsid w:val="00686CF8"/>
    <w:rsid w:val="00696A54"/>
    <w:rsid w:val="00696B46"/>
    <w:rsid w:val="006A77BC"/>
    <w:rsid w:val="006A79D1"/>
    <w:rsid w:val="006A7D75"/>
    <w:rsid w:val="006B3A65"/>
    <w:rsid w:val="006B6F94"/>
    <w:rsid w:val="006C3C1A"/>
    <w:rsid w:val="006E4776"/>
    <w:rsid w:val="006F00D7"/>
    <w:rsid w:val="006F27A6"/>
    <w:rsid w:val="006F5894"/>
    <w:rsid w:val="006F69B3"/>
    <w:rsid w:val="00705E7D"/>
    <w:rsid w:val="007066F0"/>
    <w:rsid w:val="00711133"/>
    <w:rsid w:val="00722AD2"/>
    <w:rsid w:val="00723723"/>
    <w:rsid w:val="00724D62"/>
    <w:rsid w:val="0073038B"/>
    <w:rsid w:val="007304B8"/>
    <w:rsid w:val="00731F54"/>
    <w:rsid w:val="007358B7"/>
    <w:rsid w:val="00735993"/>
    <w:rsid w:val="00737F10"/>
    <w:rsid w:val="007509D8"/>
    <w:rsid w:val="00751835"/>
    <w:rsid w:val="007551DE"/>
    <w:rsid w:val="00763FAB"/>
    <w:rsid w:val="00765778"/>
    <w:rsid w:val="007668C6"/>
    <w:rsid w:val="0077153E"/>
    <w:rsid w:val="00780F02"/>
    <w:rsid w:val="00781416"/>
    <w:rsid w:val="00783CCB"/>
    <w:rsid w:val="0078778D"/>
    <w:rsid w:val="00790623"/>
    <w:rsid w:val="00790913"/>
    <w:rsid w:val="007928AD"/>
    <w:rsid w:val="007A031E"/>
    <w:rsid w:val="007B67B9"/>
    <w:rsid w:val="007B7FF2"/>
    <w:rsid w:val="007C5226"/>
    <w:rsid w:val="007D4D2E"/>
    <w:rsid w:val="007D7984"/>
    <w:rsid w:val="007E046A"/>
    <w:rsid w:val="007E1BB4"/>
    <w:rsid w:val="007E2B76"/>
    <w:rsid w:val="007E48BC"/>
    <w:rsid w:val="007E7FC8"/>
    <w:rsid w:val="007F7D79"/>
    <w:rsid w:val="00810854"/>
    <w:rsid w:val="00817EA8"/>
    <w:rsid w:val="00823374"/>
    <w:rsid w:val="008233BE"/>
    <w:rsid w:val="008255C7"/>
    <w:rsid w:val="00831C72"/>
    <w:rsid w:val="0083269B"/>
    <w:rsid w:val="00872147"/>
    <w:rsid w:val="00880FC5"/>
    <w:rsid w:val="00891CC6"/>
    <w:rsid w:val="008A60AE"/>
    <w:rsid w:val="008B2B63"/>
    <w:rsid w:val="008B33E7"/>
    <w:rsid w:val="008B6D96"/>
    <w:rsid w:val="008C0580"/>
    <w:rsid w:val="008C06BE"/>
    <w:rsid w:val="008C1028"/>
    <w:rsid w:val="008C62E5"/>
    <w:rsid w:val="008C6736"/>
    <w:rsid w:val="008C774B"/>
    <w:rsid w:val="008D524F"/>
    <w:rsid w:val="008D7928"/>
    <w:rsid w:val="008E1054"/>
    <w:rsid w:val="008F4992"/>
    <w:rsid w:val="008F6858"/>
    <w:rsid w:val="008F7A17"/>
    <w:rsid w:val="00900656"/>
    <w:rsid w:val="00906E43"/>
    <w:rsid w:val="00907346"/>
    <w:rsid w:val="00926004"/>
    <w:rsid w:val="009311F3"/>
    <w:rsid w:val="009314A9"/>
    <w:rsid w:val="00932C05"/>
    <w:rsid w:val="00940BEF"/>
    <w:rsid w:val="00941B7A"/>
    <w:rsid w:val="009424E3"/>
    <w:rsid w:val="009477F1"/>
    <w:rsid w:val="00960F66"/>
    <w:rsid w:val="00961890"/>
    <w:rsid w:val="00964547"/>
    <w:rsid w:val="0096633C"/>
    <w:rsid w:val="00967D56"/>
    <w:rsid w:val="00970983"/>
    <w:rsid w:val="00972165"/>
    <w:rsid w:val="009731F7"/>
    <w:rsid w:val="009801A5"/>
    <w:rsid w:val="009808EE"/>
    <w:rsid w:val="00981C3F"/>
    <w:rsid w:val="00993937"/>
    <w:rsid w:val="00993A7F"/>
    <w:rsid w:val="009A36E1"/>
    <w:rsid w:val="009C268F"/>
    <w:rsid w:val="009D15AD"/>
    <w:rsid w:val="009D7CB1"/>
    <w:rsid w:val="009E23BD"/>
    <w:rsid w:val="009E285E"/>
    <w:rsid w:val="009E46C8"/>
    <w:rsid w:val="009F0002"/>
    <w:rsid w:val="009F08BE"/>
    <w:rsid w:val="00A01B6B"/>
    <w:rsid w:val="00A07678"/>
    <w:rsid w:val="00A1154C"/>
    <w:rsid w:val="00A11DC2"/>
    <w:rsid w:val="00A11E31"/>
    <w:rsid w:val="00A17DA1"/>
    <w:rsid w:val="00A23257"/>
    <w:rsid w:val="00A31F07"/>
    <w:rsid w:val="00A41F1A"/>
    <w:rsid w:val="00A54810"/>
    <w:rsid w:val="00A560D9"/>
    <w:rsid w:val="00A56EE6"/>
    <w:rsid w:val="00A725A2"/>
    <w:rsid w:val="00A74628"/>
    <w:rsid w:val="00A7502A"/>
    <w:rsid w:val="00A87AFA"/>
    <w:rsid w:val="00A91385"/>
    <w:rsid w:val="00A93E6E"/>
    <w:rsid w:val="00AA64B9"/>
    <w:rsid w:val="00AB004D"/>
    <w:rsid w:val="00AB088A"/>
    <w:rsid w:val="00AB1955"/>
    <w:rsid w:val="00AC0133"/>
    <w:rsid w:val="00AD1E51"/>
    <w:rsid w:val="00AD2F19"/>
    <w:rsid w:val="00AD6740"/>
    <w:rsid w:val="00AE4413"/>
    <w:rsid w:val="00AF07D0"/>
    <w:rsid w:val="00AF0E8F"/>
    <w:rsid w:val="00AF2597"/>
    <w:rsid w:val="00AF25E3"/>
    <w:rsid w:val="00AF51B0"/>
    <w:rsid w:val="00AF52D5"/>
    <w:rsid w:val="00AF5B75"/>
    <w:rsid w:val="00B00914"/>
    <w:rsid w:val="00B113DA"/>
    <w:rsid w:val="00B14EAB"/>
    <w:rsid w:val="00B22756"/>
    <w:rsid w:val="00B24CEA"/>
    <w:rsid w:val="00B31772"/>
    <w:rsid w:val="00B31D3C"/>
    <w:rsid w:val="00B33BA5"/>
    <w:rsid w:val="00B36325"/>
    <w:rsid w:val="00B452AD"/>
    <w:rsid w:val="00B53FC8"/>
    <w:rsid w:val="00B571A9"/>
    <w:rsid w:val="00B660F2"/>
    <w:rsid w:val="00B84BE2"/>
    <w:rsid w:val="00B93165"/>
    <w:rsid w:val="00B93F38"/>
    <w:rsid w:val="00B96027"/>
    <w:rsid w:val="00BA0535"/>
    <w:rsid w:val="00BA1AB8"/>
    <w:rsid w:val="00BA38E8"/>
    <w:rsid w:val="00BA460D"/>
    <w:rsid w:val="00BB61A8"/>
    <w:rsid w:val="00BB7B99"/>
    <w:rsid w:val="00BC0BAC"/>
    <w:rsid w:val="00BC40BA"/>
    <w:rsid w:val="00BC563C"/>
    <w:rsid w:val="00BC5AFE"/>
    <w:rsid w:val="00BD5F27"/>
    <w:rsid w:val="00BD64AA"/>
    <w:rsid w:val="00BD7820"/>
    <w:rsid w:val="00BE69ED"/>
    <w:rsid w:val="00BF084E"/>
    <w:rsid w:val="00BF3A42"/>
    <w:rsid w:val="00C0101F"/>
    <w:rsid w:val="00C01EC8"/>
    <w:rsid w:val="00C03550"/>
    <w:rsid w:val="00C14E32"/>
    <w:rsid w:val="00C160FA"/>
    <w:rsid w:val="00C27CC7"/>
    <w:rsid w:val="00C422CE"/>
    <w:rsid w:val="00C4599C"/>
    <w:rsid w:val="00C57D77"/>
    <w:rsid w:val="00C6717E"/>
    <w:rsid w:val="00C712A5"/>
    <w:rsid w:val="00C7215B"/>
    <w:rsid w:val="00C77679"/>
    <w:rsid w:val="00C81829"/>
    <w:rsid w:val="00C8455F"/>
    <w:rsid w:val="00C97641"/>
    <w:rsid w:val="00CA1EDC"/>
    <w:rsid w:val="00CA464C"/>
    <w:rsid w:val="00CB3BE6"/>
    <w:rsid w:val="00CB54CD"/>
    <w:rsid w:val="00CC0CC8"/>
    <w:rsid w:val="00CC3FE1"/>
    <w:rsid w:val="00CD02DB"/>
    <w:rsid w:val="00CD42CC"/>
    <w:rsid w:val="00CE08A2"/>
    <w:rsid w:val="00CE4C58"/>
    <w:rsid w:val="00CF7A3F"/>
    <w:rsid w:val="00D00625"/>
    <w:rsid w:val="00D026FF"/>
    <w:rsid w:val="00D042BD"/>
    <w:rsid w:val="00D1185B"/>
    <w:rsid w:val="00D14342"/>
    <w:rsid w:val="00D20F50"/>
    <w:rsid w:val="00D21F2E"/>
    <w:rsid w:val="00D279AF"/>
    <w:rsid w:val="00D36610"/>
    <w:rsid w:val="00D51D2E"/>
    <w:rsid w:val="00D53157"/>
    <w:rsid w:val="00D55698"/>
    <w:rsid w:val="00D56C41"/>
    <w:rsid w:val="00D657F3"/>
    <w:rsid w:val="00D67AD6"/>
    <w:rsid w:val="00D738B3"/>
    <w:rsid w:val="00D74CFD"/>
    <w:rsid w:val="00D75AA2"/>
    <w:rsid w:val="00D76203"/>
    <w:rsid w:val="00D9000E"/>
    <w:rsid w:val="00D91D91"/>
    <w:rsid w:val="00D950CF"/>
    <w:rsid w:val="00DA7342"/>
    <w:rsid w:val="00DA79BE"/>
    <w:rsid w:val="00DB0B91"/>
    <w:rsid w:val="00DC5DB4"/>
    <w:rsid w:val="00DD2ACD"/>
    <w:rsid w:val="00DD4DE0"/>
    <w:rsid w:val="00DD53CA"/>
    <w:rsid w:val="00DD64F4"/>
    <w:rsid w:val="00DE08A2"/>
    <w:rsid w:val="00DE53CB"/>
    <w:rsid w:val="00DE65E9"/>
    <w:rsid w:val="00DF0BBA"/>
    <w:rsid w:val="00DF0D80"/>
    <w:rsid w:val="00E133DC"/>
    <w:rsid w:val="00E14EE2"/>
    <w:rsid w:val="00E21C6D"/>
    <w:rsid w:val="00E2576B"/>
    <w:rsid w:val="00E305FF"/>
    <w:rsid w:val="00E325A8"/>
    <w:rsid w:val="00E33367"/>
    <w:rsid w:val="00E37FFB"/>
    <w:rsid w:val="00E5351A"/>
    <w:rsid w:val="00E56C51"/>
    <w:rsid w:val="00E57A00"/>
    <w:rsid w:val="00E61391"/>
    <w:rsid w:val="00E74A6D"/>
    <w:rsid w:val="00E75196"/>
    <w:rsid w:val="00E771FE"/>
    <w:rsid w:val="00E84F62"/>
    <w:rsid w:val="00E91F09"/>
    <w:rsid w:val="00E93D4A"/>
    <w:rsid w:val="00E970FF"/>
    <w:rsid w:val="00EA00F9"/>
    <w:rsid w:val="00EA20EB"/>
    <w:rsid w:val="00EA6E02"/>
    <w:rsid w:val="00EB1103"/>
    <w:rsid w:val="00EB66EE"/>
    <w:rsid w:val="00EC1DE9"/>
    <w:rsid w:val="00EC2016"/>
    <w:rsid w:val="00EC2A29"/>
    <w:rsid w:val="00EC2A5B"/>
    <w:rsid w:val="00EC3FD2"/>
    <w:rsid w:val="00EC7DF1"/>
    <w:rsid w:val="00ED4AB0"/>
    <w:rsid w:val="00EE3303"/>
    <w:rsid w:val="00EF4DA3"/>
    <w:rsid w:val="00EF55DF"/>
    <w:rsid w:val="00F01F50"/>
    <w:rsid w:val="00F053F2"/>
    <w:rsid w:val="00F06A86"/>
    <w:rsid w:val="00F11EAF"/>
    <w:rsid w:val="00F1310C"/>
    <w:rsid w:val="00F133A7"/>
    <w:rsid w:val="00F13960"/>
    <w:rsid w:val="00F223EF"/>
    <w:rsid w:val="00F24AE1"/>
    <w:rsid w:val="00F37434"/>
    <w:rsid w:val="00F51971"/>
    <w:rsid w:val="00F70519"/>
    <w:rsid w:val="00F8439B"/>
    <w:rsid w:val="00F91D91"/>
    <w:rsid w:val="00F943E4"/>
    <w:rsid w:val="00F94B6C"/>
    <w:rsid w:val="00F961BC"/>
    <w:rsid w:val="00FA4BA8"/>
    <w:rsid w:val="00FB4242"/>
    <w:rsid w:val="00FC2316"/>
    <w:rsid w:val="00FC6579"/>
    <w:rsid w:val="00FD22D4"/>
    <w:rsid w:val="00FD2D17"/>
    <w:rsid w:val="00FE1A26"/>
    <w:rsid w:val="00FF43DA"/>
    <w:rsid w:val="00FF4F3F"/>
    <w:rsid w:val="00FF7C82"/>
    <w:rsid w:val="4127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56B38"/>
  <w15:docId w15:val="{0694F521-F7D2-4ACD-9414-19B2E73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37FFB"/>
    <w:pPr>
      <w:keepNext/>
      <w:outlineLvl w:val="2"/>
    </w:pPr>
    <w:rPr>
      <w:rFonts w:ascii="Arial" w:hAnsi="Arial"/>
      <w:b/>
      <w:bCs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3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B660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436"/>
  </w:style>
  <w:style w:type="paragraph" w:styleId="Rodap">
    <w:name w:val="footer"/>
    <w:basedOn w:val="Normal"/>
    <w:link w:val="RodapChar"/>
    <w:uiPriority w:val="99"/>
    <w:unhideWhenUsed/>
    <w:rsid w:val="000F4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436"/>
  </w:style>
  <w:style w:type="paragraph" w:styleId="Textodebalo">
    <w:name w:val="Balloon Text"/>
    <w:basedOn w:val="Normal"/>
    <w:link w:val="TextodebaloChar"/>
    <w:uiPriority w:val="99"/>
    <w:semiHidden/>
    <w:unhideWhenUsed/>
    <w:rsid w:val="000F44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43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E37FFB"/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E37FFB"/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rsid w:val="00E37F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37FFB"/>
    <w:pPr>
      <w:spacing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37FFB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37FFB"/>
    <w:pPr>
      <w:ind w:left="708"/>
    </w:pPr>
  </w:style>
  <w:style w:type="character" w:styleId="Refdenotaderodap">
    <w:name w:val="footnote reference"/>
    <w:aliases w:val="FR,sobrescrito,Referência de rodapé"/>
    <w:uiPriority w:val="99"/>
    <w:unhideWhenUsed/>
    <w:qFormat/>
    <w:rsid w:val="00E37FFB"/>
    <w:rPr>
      <w:vertAlign w:val="superscript"/>
    </w:rPr>
  </w:style>
  <w:style w:type="character" w:customStyle="1" w:styleId="st">
    <w:name w:val="st"/>
    <w:basedOn w:val="Fontepargpadro"/>
    <w:rsid w:val="00140658"/>
  </w:style>
  <w:style w:type="character" w:customStyle="1" w:styleId="Ttulo8Char">
    <w:name w:val="Título 8 Char"/>
    <w:basedOn w:val="Fontepargpadro"/>
    <w:link w:val="Ttulo8"/>
    <w:rsid w:val="00B660F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menta-Corpo">
    <w:name w:val="Ementa - Corpo"/>
    <w:basedOn w:val="Normal"/>
    <w:link w:val="Ementa-CorpoChar"/>
    <w:rsid w:val="00B660F2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Ementa-Ttulo">
    <w:name w:val="Ementa - Título"/>
    <w:basedOn w:val="Normal"/>
    <w:rsid w:val="00B660F2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locked/>
    <w:rsid w:val="00B660F2"/>
    <w:rPr>
      <w:rFonts w:ascii="Arial" w:eastAsia="Times New Roman" w:hAnsi="Arial" w:cs="Arial"/>
      <w:b/>
      <w:bCs/>
      <w:lang w:eastAsia="pt-BR"/>
    </w:rPr>
  </w:style>
  <w:style w:type="paragraph" w:customStyle="1" w:styleId="PargrafoNormal">
    <w:name w:val="Parágrafo Normal"/>
    <w:basedOn w:val="Normal"/>
    <w:link w:val="PargrafoNormalChar"/>
    <w:rsid w:val="00DD2ACD"/>
    <w:pPr>
      <w:spacing w:after="60" w:line="360" w:lineRule="auto"/>
      <w:ind w:firstLine="1418"/>
      <w:jc w:val="both"/>
    </w:pPr>
    <w:rPr>
      <w:rFonts w:ascii="Arial" w:hAnsi="Arial"/>
      <w:sz w:val="24"/>
      <w:szCs w:val="24"/>
    </w:rPr>
  </w:style>
  <w:style w:type="character" w:customStyle="1" w:styleId="PargrafoNormalChar">
    <w:name w:val="Parágrafo Normal Char"/>
    <w:link w:val="PargrafoNormal"/>
    <w:rsid w:val="00DD2ACD"/>
    <w:rPr>
      <w:rFonts w:ascii="Arial" w:eastAsia="Times New Roman" w:hAnsi="Arial" w:cs="Times New Roman"/>
      <w:sz w:val="24"/>
      <w:szCs w:val="24"/>
    </w:rPr>
  </w:style>
  <w:style w:type="paragraph" w:customStyle="1" w:styleId="A090155">
    <w:name w:val="_A090155"/>
    <w:rsid w:val="00DD2ACD"/>
    <w:pPr>
      <w:spacing w:after="0" w:line="240" w:lineRule="auto"/>
      <w:ind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1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2133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133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33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6633C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1A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1A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205A5B"/>
  </w:style>
  <w:style w:type="character" w:styleId="Hyperlink">
    <w:name w:val="Hyperlink"/>
    <w:basedOn w:val="Fontepargpadro"/>
    <w:uiPriority w:val="99"/>
    <w:unhideWhenUsed/>
    <w:rsid w:val="00205A5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968DD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99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9393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9311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F5607"/>
    <w:pPr>
      <w:spacing w:before="100" w:beforeAutospacing="1" w:after="100" w:afterAutospacing="1"/>
    </w:pPr>
    <w:rPr>
      <w:sz w:val="24"/>
      <w:szCs w:val="24"/>
    </w:rPr>
  </w:style>
  <w:style w:type="character" w:customStyle="1" w:styleId="checkradio1">
    <w:name w:val="checkradio1"/>
    <w:rsid w:val="007358B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</w:rPr>
  </w:style>
  <w:style w:type="character" w:customStyle="1" w:styleId="Meno1">
    <w:name w:val="Menção1"/>
    <w:basedOn w:val="Fontepargpadro"/>
    <w:uiPriority w:val="99"/>
    <w:semiHidden/>
    <w:unhideWhenUsed/>
    <w:rsid w:val="00880FC5"/>
    <w:rPr>
      <w:color w:val="2B579A"/>
      <w:shd w:val="clear" w:color="auto" w:fill="E6E6E6"/>
    </w:rPr>
  </w:style>
  <w:style w:type="character" w:customStyle="1" w:styleId="firstementa">
    <w:name w:val="firstementa"/>
    <w:basedOn w:val="Fontepargpadro"/>
    <w:rsid w:val="00620533"/>
  </w:style>
  <w:style w:type="character" w:customStyle="1" w:styleId="marcapalavra">
    <w:name w:val="marca_palavra"/>
    <w:basedOn w:val="Fontepargpadro"/>
    <w:rsid w:val="00620533"/>
  </w:style>
  <w:style w:type="character" w:customStyle="1" w:styleId="hidden">
    <w:name w:val="hidden"/>
    <w:basedOn w:val="Fontepargpadro"/>
    <w:rsid w:val="00620533"/>
  </w:style>
  <w:style w:type="character" w:customStyle="1" w:styleId="MenoPendente1">
    <w:name w:val="Menção Pendente1"/>
    <w:basedOn w:val="Fontepargpadro"/>
    <w:uiPriority w:val="99"/>
    <w:semiHidden/>
    <w:unhideWhenUsed/>
    <w:rsid w:val="00C4599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9633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9633E"/>
  </w:style>
  <w:style w:type="character" w:customStyle="1" w:styleId="eop">
    <w:name w:val="eop"/>
    <w:basedOn w:val="Fontepargpadro"/>
    <w:rsid w:val="0059633E"/>
  </w:style>
  <w:style w:type="character" w:customStyle="1" w:styleId="spellingerror">
    <w:name w:val="spellingerror"/>
    <w:basedOn w:val="Fontepargpadro"/>
    <w:rsid w:val="0059633E"/>
  </w:style>
  <w:style w:type="character" w:customStyle="1" w:styleId="hidden-text">
    <w:name w:val="hidden-text"/>
    <w:basedOn w:val="Fontepargpadro"/>
    <w:rsid w:val="00DE08A2"/>
  </w:style>
  <w:style w:type="paragraph" w:styleId="Citao">
    <w:name w:val="Quote"/>
    <w:basedOn w:val="Normal"/>
    <w:link w:val="CitaoChar"/>
    <w:qFormat/>
    <w:rsid w:val="00DE08A2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DE08A2"/>
    <w:rPr>
      <w:rFonts w:ascii="Arial" w:eastAsia="Times New Roman" w:hAnsi="Arial" w:cs="Arial"/>
      <w:i/>
      <w:i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983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086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248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029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340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0031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3011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1733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0055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644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511">
                  <w:marLeft w:val="226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412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7152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8722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5380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1184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4">
          <w:marLeft w:val="36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614">
                  <w:marLeft w:val="226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09E5C-E90D-4E0B-9ECF-CEB69620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bdias</dc:creator>
  <cp:lastModifiedBy>josé cleber dias de souza</cp:lastModifiedBy>
  <cp:revision>2</cp:revision>
  <cp:lastPrinted>2017-07-12T21:36:00Z</cp:lastPrinted>
  <dcterms:created xsi:type="dcterms:W3CDTF">2022-06-24T13:20:00Z</dcterms:created>
  <dcterms:modified xsi:type="dcterms:W3CDTF">2022-06-24T13:20:00Z</dcterms:modified>
</cp:coreProperties>
</file>