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2CA3E" w14:textId="4E1C1D9F" w:rsidR="00BE643E" w:rsidRPr="00D20F50" w:rsidRDefault="008166FC" w:rsidP="00BE643E">
      <w:pPr>
        <w:spacing w:line="360" w:lineRule="auto"/>
        <w:jc w:val="both"/>
        <w:rPr>
          <w:rFonts w:ascii="Arial" w:hAnsi="Arial"/>
          <w:b/>
        </w:rPr>
      </w:pPr>
      <w:r w:rsidRPr="00D20F50">
        <w:rPr>
          <w:rFonts w:ascii="Arial" w:hAnsi="Arial"/>
          <w:b/>
        </w:rPr>
        <w:t>ILUSTRÍSSIMO</w:t>
      </w:r>
      <w:r w:rsidR="00A90666">
        <w:rPr>
          <w:rFonts w:ascii="Arial" w:hAnsi="Arial"/>
          <w:b/>
        </w:rPr>
        <w:t>(A)</w:t>
      </w:r>
      <w:r w:rsidRPr="00D20F50">
        <w:rPr>
          <w:rFonts w:ascii="Arial" w:hAnsi="Arial"/>
          <w:b/>
        </w:rPr>
        <w:t xml:space="preserve"> SENHOR</w:t>
      </w:r>
      <w:r w:rsidR="00A90666">
        <w:rPr>
          <w:rFonts w:ascii="Arial" w:hAnsi="Arial"/>
          <w:b/>
        </w:rPr>
        <w:t>(A)</w:t>
      </w:r>
      <w:r w:rsidRPr="00D20F50">
        <w:rPr>
          <w:rFonts w:ascii="Arial" w:hAnsi="Arial"/>
          <w:b/>
        </w:rPr>
        <w:t xml:space="preserve"> CHEF</w:t>
      </w:r>
      <w:r>
        <w:rPr>
          <w:rFonts w:ascii="Arial" w:hAnsi="Arial"/>
          <w:b/>
        </w:rPr>
        <w:t xml:space="preserve">E DO DEPARTAMENTO DE RECURSOS HUMANOS </w:t>
      </w:r>
      <w:r w:rsidRPr="00D20F50">
        <w:rPr>
          <w:rFonts w:ascii="Arial" w:hAnsi="Arial"/>
          <w:b/>
        </w:rPr>
        <w:t>DA</w:t>
      </w:r>
      <w:r>
        <w:rPr>
          <w:rFonts w:ascii="Arial" w:hAnsi="Arial"/>
          <w:b/>
        </w:rPr>
        <w:t xml:space="preserve"> </w:t>
      </w:r>
      <w:r w:rsidRPr="008166FC">
        <w:rPr>
          <w:rFonts w:ascii="Arial" w:hAnsi="Arial"/>
          <w:b/>
        </w:rPr>
        <w:t xml:space="preserve">SECRETARIA </w:t>
      </w:r>
      <w:r w:rsidR="00823244">
        <w:rPr>
          <w:rFonts w:ascii="Arial" w:hAnsi="Arial"/>
          <w:b/>
        </w:rPr>
        <w:t>___________________________</w:t>
      </w:r>
      <w:r w:rsidR="00A90666">
        <w:rPr>
          <w:rFonts w:ascii="Arial" w:hAnsi="Arial"/>
          <w:b/>
        </w:rPr>
        <w:t>_</w:t>
      </w:r>
    </w:p>
    <w:p w14:paraId="11456732" w14:textId="77777777" w:rsidR="00BE643E" w:rsidRDefault="00BE643E" w:rsidP="00BE643E">
      <w:pPr>
        <w:spacing w:line="360" w:lineRule="auto"/>
        <w:jc w:val="both"/>
        <w:rPr>
          <w:rFonts w:ascii="Arial" w:hAnsi="Arial"/>
          <w:b/>
        </w:rPr>
      </w:pPr>
      <w:r w:rsidRPr="00D20F50">
        <w:rPr>
          <w:rFonts w:ascii="Arial" w:hAnsi="Arial"/>
          <w:b/>
        </w:rPr>
        <w:t xml:space="preserve">  </w:t>
      </w:r>
      <w:r w:rsidRPr="00D20F50">
        <w:rPr>
          <w:rFonts w:ascii="Arial" w:hAnsi="Arial"/>
          <w:b/>
        </w:rPr>
        <w:tab/>
      </w:r>
    </w:p>
    <w:p w14:paraId="2E94A542" w14:textId="77777777" w:rsidR="00BE643E" w:rsidRDefault="00BE643E" w:rsidP="00BE643E">
      <w:pPr>
        <w:spacing w:line="360" w:lineRule="auto"/>
        <w:jc w:val="both"/>
        <w:rPr>
          <w:rFonts w:ascii="Arial" w:hAnsi="Arial"/>
          <w:b/>
        </w:rPr>
      </w:pPr>
    </w:p>
    <w:p w14:paraId="2C3D65FA" w14:textId="77777777" w:rsidR="00542CF2" w:rsidRDefault="00542CF2" w:rsidP="00BE643E">
      <w:pPr>
        <w:spacing w:line="360" w:lineRule="auto"/>
        <w:jc w:val="both"/>
        <w:rPr>
          <w:rFonts w:ascii="Arial" w:hAnsi="Arial"/>
          <w:b/>
        </w:rPr>
      </w:pPr>
    </w:p>
    <w:p w14:paraId="11D9321A" w14:textId="77777777" w:rsidR="00266057" w:rsidRDefault="00266057" w:rsidP="00BE643E">
      <w:pPr>
        <w:spacing w:line="360" w:lineRule="auto"/>
        <w:jc w:val="both"/>
        <w:rPr>
          <w:rFonts w:ascii="Arial" w:hAnsi="Arial"/>
          <w:b/>
        </w:rPr>
      </w:pPr>
    </w:p>
    <w:p w14:paraId="195F159E" w14:textId="77777777" w:rsidR="002045FE" w:rsidRDefault="002045FE" w:rsidP="00BE643E">
      <w:pPr>
        <w:spacing w:line="360" w:lineRule="auto"/>
        <w:jc w:val="both"/>
        <w:rPr>
          <w:rFonts w:ascii="Arial" w:hAnsi="Arial"/>
          <w:b/>
        </w:rPr>
      </w:pPr>
    </w:p>
    <w:p w14:paraId="283ACFA0" w14:textId="77777777" w:rsidR="002045FE" w:rsidRPr="00D20F50" w:rsidRDefault="002045FE" w:rsidP="00BE643E">
      <w:pPr>
        <w:spacing w:line="360" w:lineRule="auto"/>
        <w:jc w:val="both"/>
        <w:rPr>
          <w:rFonts w:ascii="Arial" w:hAnsi="Arial"/>
          <w:b/>
        </w:rPr>
      </w:pPr>
    </w:p>
    <w:p w14:paraId="3AA3B467" w14:textId="77777777" w:rsidR="008166FC" w:rsidRPr="00D20F50" w:rsidRDefault="008166FC" w:rsidP="008166FC">
      <w:pPr>
        <w:spacing w:line="360" w:lineRule="auto"/>
        <w:jc w:val="both"/>
        <w:rPr>
          <w:rFonts w:ascii="Arial" w:hAnsi="Arial"/>
        </w:rPr>
      </w:pPr>
    </w:p>
    <w:p w14:paraId="354CAF6E" w14:textId="77777777" w:rsidR="008166FC" w:rsidRPr="00D20F50" w:rsidRDefault="008166FC" w:rsidP="008166FC">
      <w:pPr>
        <w:spacing w:line="360" w:lineRule="auto"/>
        <w:jc w:val="both"/>
        <w:rPr>
          <w:rFonts w:ascii="Arial" w:hAnsi="Arial"/>
        </w:rPr>
      </w:pPr>
    </w:p>
    <w:p w14:paraId="61B831CF" w14:textId="37093F78" w:rsidR="00BE643E" w:rsidRPr="00D20F50" w:rsidRDefault="005B4601" w:rsidP="008166FC">
      <w:pPr>
        <w:spacing w:line="360" w:lineRule="auto"/>
        <w:ind w:firstLine="1134"/>
        <w:jc w:val="both"/>
        <w:rPr>
          <w:rFonts w:ascii="Arial" w:hAnsi="Arial"/>
        </w:rPr>
      </w:pPr>
      <w:bookmarkStart w:id="0" w:name="_Hlk482174019"/>
      <w:r>
        <w:rPr>
          <w:rFonts w:ascii="Arial" w:hAnsi="Arial"/>
          <w:highlight w:val="yellow"/>
        </w:rPr>
        <w:t>[</w:t>
      </w:r>
      <w:r w:rsidRPr="005B4601">
        <w:rPr>
          <w:rFonts w:ascii="Arial" w:hAnsi="Arial"/>
          <w:highlight w:val="yellow"/>
        </w:rPr>
        <w:t>nome completo</w:t>
      </w:r>
      <w:r>
        <w:rPr>
          <w:rFonts w:ascii="Arial" w:hAnsi="Arial"/>
        </w:rPr>
        <w:t>]</w:t>
      </w:r>
      <w:r w:rsidR="008166FC" w:rsidRPr="00D20F50">
        <w:rPr>
          <w:rFonts w:ascii="Arial" w:hAnsi="Arial"/>
        </w:rPr>
        <w:t xml:space="preserve">, </w:t>
      </w:r>
      <w:bookmarkEnd w:id="0"/>
      <w:r w:rsidR="008166FC" w:rsidRPr="00D20F50">
        <w:rPr>
          <w:rFonts w:ascii="Arial" w:hAnsi="Arial"/>
        </w:rPr>
        <w:t>servidor</w:t>
      </w:r>
      <w:r w:rsidR="008166FC">
        <w:rPr>
          <w:rFonts w:ascii="Arial" w:hAnsi="Arial"/>
        </w:rPr>
        <w:t>/</w:t>
      </w:r>
      <w:r w:rsidR="008166FC" w:rsidRPr="00D20F50">
        <w:rPr>
          <w:rFonts w:ascii="Arial" w:hAnsi="Arial"/>
        </w:rPr>
        <w:t xml:space="preserve">a </w:t>
      </w:r>
      <w:r w:rsidR="00823244">
        <w:rPr>
          <w:rFonts w:ascii="Arial" w:hAnsi="Arial"/>
        </w:rPr>
        <w:t xml:space="preserve">público/a </w:t>
      </w:r>
      <w:r w:rsidR="008166FC" w:rsidRPr="00D20F50">
        <w:rPr>
          <w:rFonts w:ascii="Arial" w:hAnsi="Arial"/>
        </w:rPr>
        <w:t xml:space="preserve">estadual, Identidade Funcional n. </w:t>
      </w:r>
      <w:r w:rsidR="008166FC" w:rsidRPr="00D33228">
        <w:rPr>
          <w:rFonts w:ascii="Arial" w:hAnsi="Arial"/>
          <w:highlight w:val="yellow"/>
        </w:rPr>
        <w:t>XXX</w:t>
      </w:r>
      <w:r w:rsidR="008166FC">
        <w:rPr>
          <w:rFonts w:ascii="Arial" w:hAnsi="Arial"/>
        </w:rPr>
        <w:t xml:space="preserve">, </w:t>
      </w:r>
      <w:r w:rsidR="0098322E" w:rsidRPr="00D20F50">
        <w:rPr>
          <w:rFonts w:ascii="Arial" w:hAnsi="Arial"/>
        </w:rPr>
        <w:t>vem, respeitosamente</w:t>
      </w:r>
      <w:r w:rsidR="0098322E" w:rsidRPr="002B459C">
        <w:rPr>
          <w:rStyle w:val="normaltextrun"/>
          <w:rFonts w:ascii="Arial" w:hAnsi="Arial"/>
          <w:color w:val="000000"/>
          <w:shd w:val="clear" w:color="auto" w:fill="FFFFFF"/>
        </w:rPr>
        <w:t>, perante Vossa Ilustre presença, fulcro no art. 169 da Lei n. 10.098/</w:t>
      </w:r>
      <w:r w:rsidR="002B459C" w:rsidRPr="002B459C">
        <w:rPr>
          <w:rStyle w:val="normaltextrun"/>
          <w:rFonts w:ascii="Arial" w:hAnsi="Arial"/>
          <w:color w:val="000000"/>
          <w:shd w:val="clear" w:color="auto" w:fill="FFFFFF"/>
        </w:rPr>
        <w:t xml:space="preserve">1994, </w:t>
      </w:r>
      <w:r w:rsidR="0098322E" w:rsidRPr="002B459C">
        <w:rPr>
          <w:rStyle w:val="normaltextrun"/>
          <w:rFonts w:ascii="Arial" w:hAnsi="Arial"/>
          <w:color w:val="000000"/>
          <w:shd w:val="clear" w:color="auto" w:fill="FFFFFF"/>
        </w:rPr>
        <w:t>apresentar</w:t>
      </w:r>
      <w:r w:rsidR="002B459C">
        <w:rPr>
          <w:rFonts w:ascii="Arial" w:hAnsi="Arial"/>
        </w:rPr>
        <w:t xml:space="preserve"> </w:t>
      </w:r>
      <w:r w:rsidR="0098322E" w:rsidRPr="00BE643E">
        <w:rPr>
          <w:rFonts w:ascii="Arial" w:hAnsi="Arial"/>
          <w:b/>
          <w:bCs/>
        </w:rPr>
        <w:t>PEDIDO DE RECONSIDERAÇÃO</w:t>
      </w:r>
      <w:r w:rsidR="002B459C">
        <w:rPr>
          <w:rFonts w:ascii="Arial" w:hAnsi="Arial"/>
          <w:b/>
          <w:bCs/>
        </w:rPr>
        <w:t>,</w:t>
      </w:r>
      <w:r w:rsidR="008166FC" w:rsidRPr="00D20F50">
        <w:rPr>
          <w:rFonts w:ascii="Arial" w:hAnsi="Arial"/>
        </w:rPr>
        <w:t xml:space="preserve"> em face </w:t>
      </w:r>
      <w:r w:rsidR="00823244">
        <w:rPr>
          <w:rFonts w:ascii="Arial" w:hAnsi="Arial"/>
        </w:rPr>
        <w:t xml:space="preserve">do reenquadramento feito com base na Lei Estadual n. 16.165/2024, que desconsiderou </w:t>
      </w:r>
      <w:r w:rsidR="00EB2EE8">
        <w:rPr>
          <w:rFonts w:ascii="Arial" w:hAnsi="Arial"/>
        </w:rPr>
        <w:t xml:space="preserve">os </w:t>
      </w:r>
      <w:r w:rsidR="00EB2EE8" w:rsidRPr="00EB2EE8">
        <w:rPr>
          <w:rFonts w:ascii="Arial" w:hAnsi="Arial"/>
          <w:highlight w:val="yellow"/>
        </w:rPr>
        <w:t>XXX</w:t>
      </w:r>
      <w:r w:rsidR="00EB2EE8">
        <w:rPr>
          <w:rFonts w:ascii="Arial" w:hAnsi="Arial"/>
        </w:rPr>
        <w:t xml:space="preserve"> anos </w:t>
      </w:r>
      <w:r w:rsidR="00823244">
        <w:rPr>
          <w:rFonts w:ascii="Arial" w:hAnsi="Arial"/>
        </w:rPr>
        <w:t xml:space="preserve">de serviço </w:t>
      </w:r>
      <w:r w:rsidR="000333F1">
        <w:rPr>
          <w:rFonts w:ascii="Arial" w:hAnsi="Arial"/>
        </w:rPr>
        <w:t>público</w:t>
      </w:r>
      <w:r w:rsidR="008166FC" w:rsidRPr="00D20F50">
        <w:rPr>
          <w:rFonts w:ascii="Arial" w:hAnsi="Arial"/>
        </w:rPr>
        <w:t>, nos termos que seguem:</w:t>
      </w:r>
    </w:p>
    <w:p w14:paraId="1F159F79" w14:textId="77777777" w:rsidR="00BE643E" w:rsidRDefault="00BE643E" w:rsidP="00BE643E">
      <w:pPr>
        <w:pStyle w:val="Standard"/>
        <w:jc w:val="both"/>
        <w:rPr>
          <w:rFonts w:ascii="Arial" w:hAnsi="Arial"/>
          <w:b/>
          <w:bCs/>
          <w:sz w:val="22"/>
          <w:szCs w:val="22"/>
        </w:rPr>
      </w:pPr>
    </w:p>
    <w:p w14:paraId="2D46F477" w14:textId="77777777" w:rsidR="00C47998" w:rsidRPr="00823244" w:rsidRDefault="00C47998" w:rsidP="00BE643E">
      <w:pPr>
        <w:pStyle w:val="Standard"/>
        <w:jc w:val="both"/>
        <w:rPr>
          <w:rFonts w:ascii="Arial" w:hAnsi="Arial"/>
        </w:rPr>
      </w:pPr>
    </w:p>
    <w:p w14:paraId="6EA66170" w14:textId="04F7EB83" w:rsidR="00823244" w:rsidRDefault="00823244" w:rsidP="00823244">
      <w:pPr>
        <w:spacing w:line="360" w:lineRule="auto"/>
        <w:ind w:firstLine="1134"/>
        <w:jc w:val="both"/>
        <w:rPr>
          <w:rFonts w:ascii="Arial" w:eastAsia="Arial" w:hAnsi="Arial"/>
        </w:rPr>
      </w:pPr>
      <w:r w:rsidRPr="00D16E4C">
        <w:rPr>
          <w:rFonts w:ascii="Arial" w:hAnsi="Arial"/>
        </w:rPr>
        <w:t xml:space="preserve">Em </w:t>
      </w:r>
      <w:r>
        <w:rPr>
          <w:rFonts w:ascii="Arial" w:hAnsi="Arial"/>
        </w:rPr>
        <w:t>31/07/2024</w:t>
      </w:r>
      <w:r w:rsidRPr="00D16E4C">
        <w:rPr>
          <w:rFonts w:ascii="Arial" w:hAnsi="Arial"/>
        </w:rPr>
        <w:t xml:space="preserve">, foi publicada a </w:t>
      </w:r>
      <w:r w:rsidRPr="00D16E4C">
        <w:rPr>
          <w:rFonts w:ascii="Arial" w:hAnsi="Arial"/>
          <w:b/>
          <w:bCs/>
        </w:rPr>
        <w:t xml:space="preserve">Lei n. </w:t>
      </w:r>
      <w:r>
        <w:rPr>
          <w:rFonts w:ascii="Arial" w:hAnsi="Arial"/>
          <w:b/>
          <w:bCs/>
        </w:rPr>
        <w:t>16.165</w:t>
      </w:r>
      <w:r w:rsidRPr="00D16E4C">
        <w:rPr>
          <w:rFonts w:ascii="Arial" w:hAnsi="Arial"/>
        </w:rPr>
        <w:t xml:space="preserve">, </w:t>
      </w:r>
      <w:r>
        <w:rPr>
          <w:rFonts w:ascii="Arial" w:hAnsi="Arial"/>
        </w:rPr>
        <w:t>responsável pela</w:t>
      </w:r>
      <w:r w:rsidRPr="00392F25">
        <w:rPr>
          <w:rFonts w:ascii="Arial" w:eastAsia="Arial" w:hAnsi="Arial"/>
        </w:rPr>
        <w:t xml:space="preserve"> reestruturação das </w:t>
      </w:r>
      <w:r w:rsidR="000333F1" w:rsidRPr="00392F25">
        <w:rPr>
          <w:rFonts w:ascii="Arial" w:eastAsia="Arial" w:hAnsi="Arial"/>
        </w:rPr>
        <w:t>carreiras dos servidores público</w:t>
      </w:r>
      <w:r w:rsidRPr="00392F25">
        <w:rPr>
          <w:rFonts w:ascii="Arial" w:eastAsia="Arial" w:hAnsi="Arial"/>
        </w:rPr>
        <w:t xml:space="preserve">s </w:t>
      </w:r>
      <w:r>
        <w:rPr>
          <w:rFonts w:ascii="Arial" w:eastAsia="Arial" w:hAnsi="Arial"/>
        </w:rPr>
        <w:t>d</w:t>
      </w:r>
      <w:r w:rsidRPr="00392F25">
        <w:rPr>
          <w:rFonts w:ascii="Arial" w:eastAsia="Arial" w:hAnsi="Arial"/>
        </w:rPr>
        <w:t>o Poder Executivo do Estado do Rio Grande do Sul</w:t>
      </w:r>
      <w:r w:rsidR="009511AB">
        <w:rPr>
          <w:rFonts w:ascii="Arial" w:eastAsia="Arial" w:hAnsi="Arial"/>
        </w:rPr>
        <w:t xml:space="preserve"> e pelo reenquadramento </w:t>
      </w:r>
      <w:r w:rsidR="000333F1">
        <w:rPr>
          <w:rFonts w:ascii="Arial" w:eastAsia="Arial" w:hAnsi="Arial"/>
        </w:rPr>
        <w:t xml:space="preserve">funcional destes </w:t>
      </w:r>
      <w:r w:rsidR="009511AB">
        <w:rPr>
          <w:rFonts w:ascii="Arial" w:eastAsia="Arial" w:hAnsi="Arial"/>
        </w:rPr>
        <w:t>servidores públicos.</w:t>
      </w:r>
    </w:p>
    <w:p w14:paraId="7FF5007E" w14:textId="77777777" w:rsidR="00823244" w:rsidRDefault="00823244" w:rsidP="00823244">
      <w:pPr>
        <w:spacing w:line="360" w:lineRule="auto"/>
        <w:ind w:firstLine="1134"/>
        <w:jc w:val="both"/>
        <w:rPr>
          <w:rFonts w:ascii="Arial" w:eastAsia="Arial" w:hAnsi="Arial"/>
        </w:rPr>
      </w:pPr>
    </w:p>
    <w:p w14:paraId="7520D6E2" w14:textId="364C11BC" w:rsidR="00823244" w:rsidRDefault="00823244" w:rsidP="00823244">
      <w:pPr>
        <w:spacing w:line="360" w:lineRule="auto"/>
        <w:ind w:firstLine="1134"/>
        <w:jc w:val="both"/>
        <w:rPr>
          <w:rFonts w:ascii="Arial" w:eastAsia="Arial" w:hAnsi="Arial"/>
        </w:rPr>
      </w:pPr>
      <w:r w:rsidRPr="00392F25">
        <w:rPr>
          <w:rFonts w:ascii="Arial" w:eastAsia="Arial" w:hAnsi="Arial"/>
        </w:rPr>
        <w:t xml:space="preserve">Em síntese, a Lei </w:t>
      </w:r>
      <w:r>
        <w:rPr>
          <w:rFonts w:ascii="Arial" w:eastAsia="Arial" w:hAnsi="Arial"/>
        </w:rPr>
        <w:t xml:space="preserve">n. 16.165/2024 </w:t>
      </w:r>
      <w:r w:rsidRPr="00392F25">
        <w:rPr>
          <w:rFonts w:ascii="Arial" w:eastAsia="Arial" w:hAnsi="Arial"/>
        </w:rPr>
        <w:t xml:space="preserve">considera, para efeitos de reenquadramento no novo grau e nível da </w:t>
      </w:r>
      <w:r w:rsidR="003E5DD2">
        <w:rPr>
          <w:rFonts w:ascii="Arial" w:eastAsia="Arial" w:hAnsi="Arial"/>
        </w:rPr>
        <w:t>c</w:t>
      </w:r>
      <w:r w:rsidRPr="00392F25">
        <w:rPr>
          <w:rFonts w:ascii="Arial" w:eastAsia="Arial" w:hAnsi="Arial"/>
        </w:rPr>
        <w:t xml:space="preserve">arreira, o tempo de serviço público </w:t>
      </w:r>
      <w:r w:rsidR="003E5DD2">
        <w:rPr>
          <w:rFonts w:ascii="Arial" w:eastAsia="Arial" w:hAnsi="Arial"/>
        </w:rPr>
        <w:t xml:space="preserve">apurado </w:t>
      </w:r>
      <w:r w:rsidRPr="00392F25">
        <w:rPr>
          <w:rFonts w:ascii="Arial" w:eastAsia="Arial" w:hAnsi="Arial"/>
        </w:rPr>
        <w:t xml:space="preserve">até a data do reenquadramento. </w:t>
      </w:r>
      <w:r w:rsidR="00E64AE0">
        <w:rPr>
          <w:rFonts w:ascii="Arial" w:eastAsia="Arial" w:hAnsi="Arial"/>
        </w:rPr>
        <w:t>Assim</w:t>
      </w:r>
      <w:r w:rsidRPr="00392F25">
        <w:rPr>
          <w:rFonts w:ascii="Arial" w:eastAsia="Arial" w:hAnsi="Arial"/>
        </w:rPr>
        <w:t xml:space="preserve">, </w:t>
      </w:r>
      <w:r w:rsidR="00E64AE0">
        <w:rPr>
          <w:rFonts w:ascii="Arial" w:eastAsia="Arial" w:hAnsi="Arial"/>
        </w:rPr>
        <w:t>de acordo com os</w:t>
      </w:r>
      <w:r>
        <w:rPr>
          <w:rFonts w:ascii="Arial" w:eastAsia="Arial" w:hAnsi="Arial"/>
        </w:rPr>
        <w:t xml:space="preserve"> art. 57 e</w:t>
      </w:r>
      <w:r w:rsidR="003E5DD2">
        <w:rPr>
          <w:rFonts w:ascii="Arial" w:eastAsia="Arial" w:hAnsi="Arial"/>
        </w:rPr>
        <w:t xml:space="preserve"> </w:t>
      </w:r>
      <w:r>
        <w:rPr>
          <w:rFonts w:ascii="Arial" w:eastAsia="Arial" w:hAnsi="Arial"/>
        </w:rPr>
        <w:t xml:space="preserve">58 da Lei, </w:t>
      </w:r>
      <w:r w:rsidRPr="00392F25">
        <w:rPr>
          <w:rFonts w:ascii="Arial" w:eastAsia="Arial" w:hAnsi="Arial"/>
        </w:rPr>
        <w:t xml:space="preserve">quanto mais tempo </w:t>
      </w:r>
      <w:r>
        <w:rPr>
          <w:rFonts w:ascii="Arial" w:eastAsia="Arial" w:hAnsi="Arial"/>
        </w:rPr>
        <w:t xml:space="preserve">de serviço </w:t>
      </w:r>
      <w:r w:rsidR="00E64AE0">
        <w:rPr>
          <w:rFonts w:ascii="Arial" w:eastAsia="Arial" w:hAnsi="Arial"/>
        </w:rPr>
        <w:t xml:space="preserve">prestado </w:t>
      </w:r>
      <w:r>
        <w:rPr>
          <w:rFonts w:ascii="Arial" w:eastAsia="Arial" w:hAnsi="Arial"/>
        </w:rPr>
        <w:t>à Administração Pública</w:t>
      </w:r>
      <w:r w:rsidRPr="00392F25">
        <w:rPr>
          <w:rFonts w:ascii="Arial" w:eastAsia="Arial" w:hAnsi="Arial"/>
        </w:rPr>
        <w:t xml:space="preserve"> melhor o </w:t>
      </w:r>
      <w:r w:rsidR="00E64AE0">
        <w:rPr>
          <w:rFonts w:ascii="Arial" w:eastAsia="Arial" w:hAnsi="Arial"/>
        </w:rPr>
        <w:t>ree</w:t>
      </w:r>
      <w:r w:rsidRPr="00392F25">
        <w:rPr>
          <w:rFonts w:ascii="Arial" w:eastAsia="Arial" w:hAnsi="Arial"/>
        </w:rPr>
        <w:t xml:space="preserve">nquadramento </w:t>
      </w:r>
      <w:r w:rsidR="00E64AE0">
        <w:rPr>
          <w:rFonts w:ascii="Arial" w:eastAsia="Arial" w:hAnsi="Arial"/>
        </w:rPr>
        <w:t>funcional</w:t>
      </w:r>
      <w:r>
        <w:rPr>
          <w:rFonts w:ascii="Arial" w:eastAsia="Arial" w:hAnsi="Arial"/>
        </w:rPr>
        <w:t>. Vejamos:</w:t>
      </w:r>
    </w:p>
    <w:p w14:paraId="07E098B6" w14:textId="77777777" w:rsidR="00823244" w:rsidRDefault="00823244" w:rsidP="00823244">
      <w:pPr>
        <w:spacing w:line="360" w:lineRule="auto"/>
        <w:ind w:firstLine="1134"/>
        <w:jc w:val="both"/>
        <w:rPr>
          <w:rFonts w:ascii="Arial" w:eastAsia="Arial" w:hAnsi="Arial"/>
        </w:rPr>
      </w:pPr>
    </w:p>
    <w:p w14:paraId="4E4F344A" w14:textId="77777777" w:rsidR="00823244" w:rsidRPr="00823244" w:rsidRDefault="00823244" w:rsidP="00823244">
      <w:pPr>
        <w:ind w:left="2268"/>
        <w:jc w:val="both"/>
        <w:rPr>
          <w:rFonts w:ascii="Arial" w:hAnsi="Arial"/>
          <w:sz w:val="20"/>
          <w:szCs w:val="20"/>
        </w:rPr>
      </w:pPr>
      <w:r w:rsidRPr="00823244">
        <w:rPr>
          <w:rFonts w:ascii="Arial" w:hAnsi="Arial"/>
          <w:b/>
          <w:bCs/>
          <w:sz w:val="20"/>
          <w:szCs w:val="20"/>
        </w:rPr>
        <w:t>Art. 57.</w:t>
      </w:r>
      <w:r w:rsidRPr="00823244">
        <w:rPr>
          <w:rFonts w:ascii="Arial" w:hAnsi="Arial"/>
          <w:sz w:val="20"/>
          <w:szCs w:val="20"/>
        </w:rPr>
        <w:t xml:space="preserve"> O reenquadramento dos servidores efetivos atualmente integrantes da carreira de Analista de Projetos e de Políticas Públicas, na forma determinada pelos </w:t>
      </w:r>
      <w:proofErr w:type="spellStart"/>
      <w:r w:rsidRPr="00823244">
        <w:rPr>
          <w:rFonts w:ascii="Arial" w:hAnsi="Arial"/>
          <w:sz w:val="20"/>
          <w:szCs w:val="20"/>
        </w:rPr>
        <w:t>arts</w:t>
      </w:r>
      <w:proofErr w:type="spellEnd"/>
      <w:r w:rsidRPr="00823244">
        <w:rPr>
          <w:rFonts w:ascii="Arial" w:hAnsi="Arial"/>
          <w:sz w:val="20"/>
          <w:szCs w:val="20"/>
        </w:rPr>
        <w:t>. 48, 50, 52, 53 e 54 desta Lei, dar-se-á no correspondente grau da nova carreira, observando-se, quanto ao nível, o tempo de serviço público, apurado na data da entrada em vigor desta Lei, na forma que segue:</w:t>
      </w:r>
    </w:p>
    <w:p w14:paraId="4F95E13C" w14:textId="77777777" w:rsidR="00823244" w:rsidRPr="00823244" w:rsidRDefault="00823244" w:rsidP="00823244">
      <w:pPr>
        <w:ind w:left="2268"/>
        <w:jc w:val="both"/>
        <w:rPr>
          <w:rFonts w:ascii="Arial" w:hAnsi="Arial"/>
          <w:sz w:val="20"/>
          <w:szCs w:val="20"/>
        </w:rPr>
      </w:pPr>
      <w:r w:rsidRPr="00823244">
        <w:rPr>
          <w:rFonts w:ascii="Arial" w:hAnsi="Arial"/>
          <w:sz w:val="20"/>
          <w:szCs w:val="20"/>
        </w:rPr>
        <w:t>[...]</w:t>
      </w:r>
    </w:p>
    <w:p w14:paraId="43EE9948" w14:textId="77777777" w:rsidR="00823244" w:rsidRPr="00823244" w:rsidRDefault="00823244" w:rsidP="00823244">
      <w:pPr>
        <w:ind w:left="2268"/>
        <w:jc w:val="both"/>
        <w:rPr>
          <w:rFonts w:ascii="Arial" w:hAnsi="Arial"/>
          <w:sz w:val="20"/>
          <w:szCs w:val="20"/>
        </w:rPr>
      </w:pPr>
    </w:p>
    <w:p w14:paraId="337B3ADF" w14:textId="77777777" w:rsidR="00823244" w:rsidRPr="00823244" w:rsidRDefault="00823244" w:rsidP="00823244">
      <w:pPr>
        <w:ind w:left="2268"/>
        <w:jc w:val="both"/>
        <w:rPr>
          <w:rFonts w:ascii="Arial" w:eastAsia="Arial" w:hAnsi="Arial"/>
          <w:sz w:val="20"/>
          <w:szCs w:val="20"/>
        </w:rPr>
      </w:pPr>
      <w:r w:rsidRPr="00823244">
        <w:rPr>
          <w:rFonts w:ascii="Arial" w:eastAsia="Arial" w:hAnsi="Arial"/>
          <w:b/>
          <w:bCs/>
          <w:sz w:val="20"/>
          <w:szCs w:val="20"/>
        </w:rPr>
        <w:t>Art. 58.</w:t>
      </w:r>
      <w:r w:rsidRPr="00823244">
        <w:rPr>
          <w:rFonts w:ascii="Arial" w:eastAsia="Arial" w:hAnsi="Arial"/>
          <w:sz w:val="20"/>
          <w:szCs w:val="20"/>
        </w:rPr>
        <w:t xml:space="preserve"> O reenquadramento dos servidores efetivos atualmente integrantes da carreira de Especialista em Saúde, na forma determinada pelos </w:t>
      </w:r>
      <w:proofErr w:type="spellStart"/>
      <w:r w:rsidRPr="00823244">
        <w:rPr>
          <w:rFonts w:ascii="Arial" w:eastAsia="Arial" w:hAnsi="Arial"/>
          <w:sz w:val="20"/>
          <w:szCs w:val="20"/>
        </w:rPr>
        <w:t>arts</w:t>
      </w:r>
      <w:proofErr w:type="spellEnd"/>
      <w:r w:rsidRPr="00823244">
        <w:rPr>
          <w:rFonts w:ascii="Arial" w:eastAsia="Arial" w:hAnsi="Arial"/>
          <w:sz w:val="20"/>
          <w:szCs w:val="20"/>
        </w:rPr>
        <w:t>. 49, 51, 52 e 55 desta Lei, dar-se-á conforme a correlação que segue:</w:t>
      </w:r>
    </w:p>
    <w:p w14:paraId="198E3D14" w14:textId="77777777" w:rsidR="00823244" w:rsidRPr="00603306" w:rsidRDefault="00823244" w:rsidP="00823244">
      <w:pPr>
        <w:ind w:left="2268"/>
        <w:jc w:val="both"/>
        <w:rPr>
          <w:rFonts w:ascii="Arial" w:eastAsia="Arial" w:hAnsi="Arial"/>
        </w:rPr>
      </w:pPr>
      <w:r w:rsidRPr="00823244">
        <w:rPr>
          <w:rFonts w:ascii="Arial" w:eastAsia="Arial" w:hAnsi="Arial"/>
          <w:sz w:val="20"/>
          <w:szCs w:val="20"/>
        </w:rPr>
        <w:t>[...]</w:t>
      </w:r>
    </w:p>
    <w:p w14:paraId="00C9E75C" w14:textId="77777777" w:rsidR="00823244" w:rsidRPr="00392F25" w:rsidRDefault="00823244" w:rsidP="00823244">
      <w:pPr>
        <w:spacing w:line="360" w:lineRule="auto"/>
        <w:ind w:firstLine="1134"/>
        <w:jc w:val="both"/>
        <w:rPr>
          <w:rFonts w:ascii="Arial" w:eastAsia="Arial" w:hAnsi="Arial"/>
        </w:rPr>
      </w:pPr>
    </w:p>
    <w:p w14:paraId="5CBD65A6" w14:textId="77777777" w:rsidR="00823244" w:rsidRDefault="00823244" w:rsidP="00823244">
      <w:pPr>
        <w:spacing w:line="360" w:lineRule="auto"/>
        <w:ind w:firstLine="1134"/>
        <w:jc w:val="both"/>
        <w:rPr>
          <w:rFonts w:ascii="Arial" w:eastAsia="Arial" w:hAnsi="Arial"/>
        </w:rPr>
      </w:pPr>
      <w:r w:rsidRPr="00392F25">
        <w:rPr>
          <w:rFonts w:ascii="Arial" w:eastAsia="Arial" w:hAnsi="Arial"/>
        </w:rPr>
        <w:lastRenderedPageBreak/>
        <w:t xml:space="preserve">O </w:t>
      </w:r>
      <w:r w:rsidRPr="009511AB">
        <w:rPr>
          <w:rFonts w:ascii="Arial" w:eastAsia="Arial" w:hAnsi="Arial"/>
          <w:b/>
          <w:bCs/>
        </w:rPr>
        <w:t>art. 106 da Lei n. 16.165/2024</w:t>
      </w:r>
      <w:r>
        <w:rPr>
          <w:rFonts w:ascii="Arial" w:eastAsia="Arial" w:hAnsi="Arial"/>
        </w:rPr>
        <w:t xml:space="preserve">, por sua vez, </w:t>
      </w:r>
      <w:r w:rsidRPr="00392F25">
        <w:rPr>
          <w:rFonts w:ascii="Arial" w:eastAsia="Arial" w:hAnsi="Arial"/>
        </w:rPr>
        <w:t>afirma que “</w:t>
      </w:r>
      <w:r w:rsidRPr="00392F25">
        <w:rPr>
          <w:rFonts w:ascii="Arial" w:eastAsia="Arial" w:hAnsi="Arial"/>
          <w:i/>
        </w:rPr>
        <w:t xml:space="preserve">para fins de contagem do tempo de serviço público, </w:t>
      </w:r>
      <w:r w:rsidRPr="002045FE">
        <w:rPr>
          <w:rFonts w:ascii="Arial" w:eastAsia="Arial" w:hAnsi="Arial"/>
          <w:b/>
          <w:bCs/>
          <w:i/>
        </w:rPr>
        <w:t>deve ser considerada a totalidade de tempo de serviço prestado</w:t>
      </w:r>
      <w:r w:rsidRPr="00392F25">
        <w:rPr>
          <w:rFonts w:ascii="Arial" w:eastAsia="Arial" w:hAnsi="Arial"/>
          <w:i/>
        </w:rPr>
        <w:t xml:space="preserve"> às pessoas jurídicas de direito público da Administração Direta e Indireta no âmbito da união, dos estados e dos municípios</w:t>
      </w:r>
      <w:r w:rsidRPr="00392F25">
        <w:rPr>
          <w:rFonts w:ascii="Arial" w:eastAsia="Arial" w:hAnsi="Arial"/>
        </w:rPr>
        <w:t>.”</w:t>
      </w:r>
    </w:p>
    <w:p w14:paraId="4E5B6F40" w14:textId="77777777" w:rsidR="008E2440" w:rsidRDefault="008E2440" w:rsidP="00823244">
      <w:pPr>
        <w:spacing w:line="360" w:lineRule="auto"/>
        <w:ind w:firstLine="1134"/>
        <w:jc w:val="both"/>
        <w:rPr>
          <w:rFonts w:ascii="Arial" w:eastAsia="Arial" w:hAnsi="Arial"/>
        </w:rPr>
      </w:pPr>
    </w:p>
    <w:p w14:paraId="1F9D8DD0" w14:textId="78C2A994" w:rsidR="008E2440" w:rsidRDefault="008E2440" w:rsidP="00823244">
      <w:pPr>
        <w:spacing w:line="360" w:lineRule="auto"/>
        <w:ind w:firstLine="1134"/>
        <w:jc w:val="both"/>
        <w:rPr>
          <w:rFonts w:ascii="Arial" w:eastAsia="Arial" w:hAnsi="Arial"/>
        </w:rPr>
      </w:pPr>
      <w:r>
        <w:rPr>
          <w:rFonts w:ascii="Arial" w:hAnsi="Arial"/>
        </w:rPr>
        <w:t xml:space="preserve">Na Justificativa </w:t>
      </w:r>
      <w:r w:rsidRPr="00711150">
        <w:rPr>
          <w:rFonts w:ascii="Arial" w:hAnsi="Arial"/>
        </w:rPr>
        <w:t xml:space="preserve">ao Projeto de Lei n. </w:t>
      </w:r>
      <w:r w:rsidRPr="007E21F0">
        <w:rPr>
          <w:rFonts w:ascii="Arial" w:hAnsi="Arial"/>
        </w:rPr>
        <w:t>243</w:t>
      </w:r>
      <w:r>
        <w:rPr>
          <w:rFonts w:ascii="Arial" w:hAnsi="Arial"/>
        </w:rPr>
        <w:t>/</w:t>
      </w:r>
      <w:r w:rsidRPr="007E21F0">
        <w:rPr>
          <w:rFonts w:ascii="Arial" w:hAnsi="Arial"/>
        </w:rPr>
        <w:t>2024</w:t>
      </w:r>
      <w:r w:rsidRPr="00711150">
        <w:rPr>
          <w:rFonts w:ascii="Arial" w:hAnsi="Arial"/>
        </w:rPr>
        <w:t xml:space="preserve">, que deu origem à Lei n. </w:t>
      </w:r>
      <w:r>
        <w:rPr>
          <w:rFonts w:ascii="Arial" w:hAnsi="Arial"/>
        </w:rPr>
        <w:t>16.165/2024</w:t>
      </w:r>
      <w:r w:rsidRPr="00711150">
        <w:rPr>
          <w:rFonts w:ascii="Arial" w:hAnsi="Arial"/>
        </w:rPr>
        <w:t>,</w:t>
      </w:r>
      <w:r>
        <w:rPr>
          <w:rFonts w:ascii="Arial" w:hAnsi="Arial"/>
        </w:rPr>
        <w:t xml:space="preserve"> o Poder Executivo esclarece que a</w:t>
      </w:r>
      <w:r w:rsidRPr="008E2440">
        <w:rPr>
          <w:rFonts w:ascii="Arial" w:hAnsi="Arial"/>
        </w:rPr>
        <w:t xml:space="preserve"> </w:t>
      </w:r>
      <w:r>
        <w:rPr>
          <w:rFonts w:ascii="Arial" w:hAnsi="Arial"/>
        </w:rPr>
        <w:t>“</w:t>
      </w:r>
      <w:r w:rsidRPr="00D12003">
        <w:rPr>
          <w:rFonts w:ascii="Arial" w:hAnsi="Arial"/>
          <w:i/>
          <w:iCs/>
        </w:rPr>
        <w:t xml:space="preserve">proposta foi elaborada mediante um robusto estudo sobre as carreiras, frente a necessidade de alterações legais que viabilizassem uma reestruturação do serviço público estadual, </w:t>
      </w:r>
      <w:r w:rsidRPr="00793860">
        <w:rPr>
          <w:rFonts w:ascii="Arial" w:hAnsi="Arial"/>
          <w:b/>
          <w:bCs/>
          <w:i/>
          <w:iCs/>
        </w:rPr>
        <w:t>com a busca de melhorias na estrutura de cargos e a definição de parâmetros justos para possibilidade de evolução na carreira</w:t>
      </w:r>
      <w:r>
        <w:rPr>
          <w:rFonts w:ascii="Arial" w:hAnsi="Arial"/>
        </w:rPr>
        <w:t xml:space="preserve">”. </w:t>
      </w:r>
      <w:r w:rsidR="00E64AE0">
        <w:rPr>
          <w:rFonts w:ascii="Arial" w:hAnsi="Arial"/>
        </w:rPr>
        <w:t>Nestes termos</w:t>
      </w:r>
      <w:r>
        <w:rPr>
          <w:rFonts w:ascii="Arial" w:hAnsi="Arial"/>
        </w:rPr>
        <w:t xml:space="preserve">, </w:t>
      </w:r>
      <w:r w:rsidR="00D12003">
        <w:rPr>
          <w:rFonts w:ascii="Arial" w:hAnsi="Arial"/>
        </w:rPr>
        <w:t>fica</w:t>
      </w:r>
      <w:r>
        <w:rPr>
          <w:rFonts w:ascii="Arial" w:hAnsi="Arial"/>
        </w:rPr>
        <w:t xml:space="preserve"> clara </w:t>
      </w:r>
      <w:r w:rsidR="00D12003">
        <w:rPr>
          <w:rFonts w:ascii="Arial" w:hAnsi="Arial"/>
        </w:rPr>
        <w:t>a intenção de</w:t>
      </w:r>
      <w:r w:rsidR="00D12003" w:rsidRPr="00D12003">
        <w:rPr>
          <w:rFonts w:ascii="Arial" w:hAnsi="Arial"/>
        </w:rPr>
        <w:t xml:space="preserve"> </w:t>
      </w:r>
      <w:r w:rsidR="00D12003" w:rsidRPr="00793860">
        <w:rPr>
          <w:rFonts w:ascii="Arial" w:hAnsi="Arial"/>
          <w:b/>
          <w:bCs/>
        </w:rPr>
        <w:t>reduzir a disparidade remuneratória</w:t>
      </w:r>
      <w:r w:rsidR="00D12003" w:rsidRPr="00D12003">
        <w:rPr>
          <w:rFonts w:ascii="Arial" w:hAnsi="Arial"/>
        </w:rPr>
        <w:t xml:space="preserve"> </w:t>
      </w:r>
      <w:r w:rsidR="00793860">
        <w:rPr>
          <w:rFonts w:ascii="Arial" w:hAnsi="Arial"/>
        </w:rPr>
        <w:t>entre os servidores que exercem at</w:t>
      </w:r>
      <w:r w:rsidR="00D12003" w:rsidRPr="00D12003">
        <w:rPr>
          <w:rFonts w:ascii="Arial" w:hAnsi="Arial"/>
        </w:rPr>
        <w:t>ividades semelhantes</w:t>
      </w:r>
      <w:r w:rsidR="00D12003">
        <w:rPr>
          <w:rFonts w:ascii="Arial" w:hAnsi="Arial"/>
        </w:rPr>
        <w:t>.</w:t>
      </w:r>
    </w:p>
    <w:p w14:paraId="3D688AEC" w14:textId="77777777" w:rsidR="00823244" w:rsidRDefault="00823244" w:rsidP="00823244">
      <w:pPr>
        <w:pStyle w:val="Standard"/>
        <w:spacing w:line="360" w:lineRule="auto"/>
        <w:ind w:firstLine="1134"/>
        <w:jc w:val="both"/>
        <w:rPr>
          <w:rFonts w:ascii="Arial" w:hAnsi="Arial"/>
        </w:rPr>
      </w:pPr>
    </w:p>
    <w:p w14:paraId="2D0DD958" w14:textId="6451B282" w:rsidR="00823244" w:rsidRDefault="00E64AE0" w:rsidP="00823244">
      <w:pPr>
        <w:pStyle w:val="Standard"/>
        <w:spacing w:line="360" w:lineRule="auto"/>
        <w:ind w:firstLine="1134"/>
        <w:jc w:val="both"/>
        <w:rPr>
          <w:rFonts w:ascii="Arial" w:hAnsi="Arial"/>
        </w:rPr>
      </w:pPr>
      <w:r>
        <w:rPr>
          <w:rFonts w:ascii="Arial" w:hAnsi="Arial"/>
        </w:rPr>
        <w:t>A</w:t>
      </w:r>
      <w:r w:rsidR="00A93E18" w:rsidRPr="00A93E18">
        <w:rPr>
          <w:rFonts w:ascii="Arial" w:hAnsi="Arial"/>
        </w:rPr>
        <w:t xml:space="preserve"> Lei n. 16.165/2024</w:t>
      </w:r>
      <w:r>
        <w:rPr>
          <w:rFonts w:ascii="Arial" w:hAnsi="Arial"/>
        </w:rPr>
        <w:t xml:space="preserve"> </w:t>
      </w:r>
      <w:r w:rsidR="00A93E18" w:rsidRPr="00A93E18">
        <w:rPr>
          <w:rFonts w:ascii="Arial" w:hAnsi="Arial"/>
        </w:rPr>
        <w:t>reconhece que o tempo de serviço público prestado é um dos principais critérios para o reenquadramento</w:t>
      </w:r>
      <w:r>
        <w:rPr>
          <w:rFonts w:ascii="Arial" w:hAnsi="Arial"/>
        </w:rPr>
        <w:t xml:space="preserve"> funcional</w:t>
      </w:r>
      <w:r w:rsidR="00A93E18" w:rsidRPr="00A93E18">
        <w:rPr>
          <w:rFonts w:ascii="Arial" w:hAnsi="Arial"/>
        </w:rPr>
        <w:t>, sendo um fator determinante para a definição do grau e nível dentro da respectiva carreira</w:t>
      </w:r>
      <w:r w:rsidR="00823244" w:rsidRPr="00823244">
        <w:rPr>
          <w:rFonts w:ascii="Arial" w:hAnsi="Arial"/>
        </w:rPr>
        <w:t xml:space="preserve">. </w:t>
      </w:r>
      <w:r w:rsidR="00EB2EE8">
        <w:rPr>
          <w:rFonts w:ascii="Arial" w:hAnsi="Arial"/>
        </w:rPr>
        <w:t>Ocorre, n</w:t>
      </w:r>
      <w:r w:rsidR="00823244" w:rsidRPr="00823244">
        <w:rPr>
          <w:rFonts w:ascii="Arial" w:hAnsi="Arial"/>
        </w:rPr>
        <w:t>o entanto, que</w:t>
      </w:r>
      <w:r>
        <w:rPr>
          <w:rFonts w:ascii="Arial" w:hAnsi="Arial"/>
        </w:rPr>
        <w:t xml:space="preserve">, </w:t>
      </w:r>
      <w:r w:rsidRPr="00E64AE0">
        <w:rPr>
          <w:rFonts w:ascii="Arial" w:hAnsi="Arial"/>
          <w:b/>
          <w:bCs/>
        </w:rPr>
        <w:t>no caso concreto</w:t>
      </w:r>
      <w:r>
        <w:rPr>
          <w:rFonts w:ascii="Arial" w:hAnsi="Arial"/>
        </w:rPr>
        <w:t>,</w:t>
      </w:r>
      <w:r w:rsidR="00823244" w:rsidRPr="00823244">
        <w:rPr>
          <w:rFonts w:ascii="Arial" w:hAnsi="Arial"/>
        </w:rPr>
        <w:t xml:space="preserve"> </w:t>
      </w:r>
      <w:r w:rsidR="00823244" w:rsidRPr="00E64AE0">
        <w:rPr>
          <w:rFonts w:ascii="Arial" w:hAnsi="Arial"/>
          <w:b/>
          <w:bCs/>
        </w:rPr>
        <w:t>não foi considerada a totalidade do tempo de serviço prestado</w:t>
      </w:r>
      <w:r w:rsidR="002A54FD" w:rsidRPr="00E64AE0">
        <w:rPr>
          <w:rFonts w:ascii="Arial" w:hAnsi="Arial"/>
          <w:b/>
          <w:bCs/>
        </w:rPr>
        <w:t xml:space="preserve"> à Administração Pública</w:t>
      </w:r>
      <w:r w:rsidR="00823244" w:rsidRPr="00823244">
        <w:rPr>
          <w:rFonts w:ascii="Arial" w:hAnsi="Arial"/>
        </w:rPr>
        <w:t>, o que prejudic</w:t>
      </w:r>
      <w:r>
        <w:rPr>
          <w:rFonts w:ascii="Arial" w:hAnsi="Arial"/>
        </w:rPr>
        <w:t>ou</w:t>
      </w:r>
      <w:r w:rsidR="00823244" w:rsidRPr="00823244">
        <w:rPr>
          <w:rFonts w:ascii="Arial" w:hAnsi="Arial"/>
        </w:rPr>
        <w:t xml:space="preserve"> o reenquadramento adequado.</w:t>
      </w:r>
    </w:p>
    <w:p w14:paraId="17B5EB9F" w14:textId="77777777" w:rsidR="00A93E18" w:rsidRPr="00C26C75" w:rsidRDefault="00A93E18" w:rsidP="00823244">
      <w:pPr>
        <w:pStyle w:val="Standard"/>
        <w:spacing w:line="360" w:lineRule="auto"/>
        <w:ind w:firstLine="1134"/>
        <w:jc w:val="both"/>
        <w:rPr>
          <w:rFonts w:ascii="Arial" w:hAnsi="Arial"/>
        </w:rPr>
      </w:pPr>
    </w:p>
    <w:p w14:paraId="7741818A" w14:textId="25068055" w:rsidR="00A93E18" w:rsidRDefault="00A93E18" w:rsidP="00A93E18">
      <w:pPr>
        <w:pStyle w:val="Standard"/>
        <w:spacing w:line="360" w:lineRule="auto"/>
        <w:ind w:firstLine="1134"/>
        <w:jc w:val="both"/>
        <w:rPr>
          <w:rFonts w:ascii="Arial" w:hAnsi="Arial"/>
        </w:rPr>
      </w:pPr>
      <w:r w:rsidRPr="00A93E18">
        <w:rPr>
          <w:rFonts w:ascii="Arial" w:hAnsi="Arial"/>
        </w:rPr>
        <w:t>A</w:t>
      </w:r>
      <w:r w:rsidRPr="00A93E18">
        <w:rPr>
          <w:rFonts w:ascii="Arial" w:hAnsi="Arial"/>
          <w:b/>
          <w:bCs/>
        </w:rPr>
        <w:t xml:space="preserve"> necessidade </w:t>
      </w:r>
      <w:r w:rsidRPr="00A93E18">
        <w:rPr>
          <w:rFonts w:ascii="Arial" w:hAnsi="Arial"/>
        </w:rPr>
        <w:t>e a</w:t>
      </w:r>
      <w:r w:rsidRPr="00A93E18">
        <w:rPr>
          <w:rFonts w:ascii="Arial" w:hAnsi="Arial"/>
          <w:b/>
          <w:bCs/>
        </w:rPr>
        <w:t xml:space="preserve"> justiça do reenquadramento</w:t>
      </w:r>
      <w:r w:rsidR="00E64AE0" w:rsidRPr="00E64AE0">
        <w:rPr>
          <w:rFonts w:ascii="Arial" w:hAnsi="Arial"/>
        </w:rPr>
        <w:t>,</w:t>
      </w:r>
      <w:r w:rsidRPr="00A93E18">
        <w:rPr>
          <w:rFonts w:ascii="Arial" w:hAnsi="Arial"/>
          <w:b/>
          <w:bCs/>
        </w:rPr>
        <w:t xml:space="preserve"> </w:t>
      </w:r>
      <w:r w:rsidRPr="00A93E18">
        <w:rPr>
          <w:rFonts w:ascii="Arial" w:hAnsi="Arial"/>
        </w:rPr>
        <w:t>que considera todo o tempo de serviço público</w:t>
      </w:r>
      <w:r w:rsidR="00E64AE0">
        <w:rPr>
          <w:rFonts w:ascii="Arial" w:hAnsi="Arial"/>
        </w:rPr>
        <w:t>,</w:t>
      </w:r>
      <w:r w:rsidRPr="00A93E18">
        <w:rPr>
          <w:rFonts w:ascii="Arial" w:hAnsi="Arial"/>
        </w:rPr>
        <w:t xml:space="preserve"> são evidentes e se fundamentam em princípios amplamente reconhecidos no direito administrativo, como a legalidade, a isonomia e a dignidade da pessoa humana, bem como no reconhecimento do esforço contínuo e da dedicação dos servidores públicos ao longo dos anos</w:t>
      </w:r>
      <w:r w:rsidR="00A1001B">
        <w:rPr>
          <w:rFonts w:ascii="Arial" w:hAnsi="Arial"/>
        </w:rPr>
        <w:t>, que podem ser sintetizados</w:t>
      </w:r>
      <w:r w:rsidR="00426DB0">
        <w:rPr>
          <w:rFonts w:ascii="Arial" w:hAnsi="Arial"/>
        </w:rPr>
        <w:t xml:space="preserve"> da seguinte forma</w:t>
      </w:r>
      <w:r>
        <w:rPr>
          <w:rFonts w:ascii="Arial" w:hAnsi="Arial"/>
        </w:rPr>
        <w:t xml:space="preserve">: </w:t>
      </w:r>
    </w:p>
    <w:p w14:paraId="67ED8479" w14:textId="77777777" w:rsidR="00A93E18" w:rsidRPr="00A93E18" w:rsidRDefault="00A93E18" w:rsidP="00A93E18">
      <w:pPr>
        <w:pStyle w:val="Standard"/>
        <w:spacing w:line="360" w:lineRule="auto"/>
        <w:ind w:firstLine="1134"/>
        <w:jc w:val="both"/>
        <w:rPr>
          <w:rFonts w:ascii="Arial" w:hAnsi="Arial"/>
        </w:rPr>
      </w:pPr>
    </w:p>
    <w:p w14:paraId="27138BB6" w14:textId="7C537C5D" w:rsidR="00A93E18" w:rsidRDefault="00A93E18" w:rsidP="00A93E18">
      <w:pPr>
        <w:pStyle w:val="Standard"/>
        <w:numPr>
          <w:ilvl w:val="0"/>
          <w:numId w:val="8"/>
        </w:numPr>
        <w:tabs>
          <w:tab w:val="clear" w:pos="720"/>
          <w:tab w:val="num" w:pos="1276"/>
        </w:tabs>
        <w:ind w:left="2694" w:hanging="426"/>
        <w:jc w:val="both"/>
        <w:rPr>
          <w:rFonts w:ascii="Arial" w:hAnsi="Arial"/>
        </w:rPr>
      </w:pPr>
      <w:r w:rsidRPr="00A93E18">
        <w:rPr>
          <w:rFonts w:ascii="Arial" w:hAnsi="Arial"/>
          <w:b/>
          <w:bCs/>
        </w:rPr>
        <w:t xml:space="preserve">Princípio da </w:t>
      </w:r>
      <w:r w:rsidR="002045FE">
        <w:rPr>
          <w:rFonts w:ascii="Arial" w:hAnsi="Arial"/>
          <w:b/>
          <w:bCs/>
        </w:rPr>
        <w:t>l</w:t>
      </w:r>
      <w:r w:rsidRPr="00A93E18">
        <w:rPr>
          <w:rFonts w:ascii="Arial" w:hAnsi="Arial"/>
          <w:b/>
          <w:bCs/>
        </w:rPr>
        <w:t>egalidade</w:t>
      </w:r>
      <w:r w:rsidR="00171AAF">
        <w:rPr>
          <w:rFonts w:ascii="Arial" w:hAnsi="Arial"/>
        </w:rPr>
        <w:t>.</w:t>
      </w:r>
      <w:r w:rsidRPr="00A93E18">
        <w:rPr>
          <w:rFonts w:ascii="Arial" w:hAnsi="Arial"/>
        </w:rPr>
        <w:t xml:space="preserve"> A Lei n</w:t>
      </w:r>
      <w:r w:rsidR="002045FE">
        <w:rPr>
          <w:rFonts w:ascii="Arial" w:hAnsi="Arial"/>
        </w:rPr>
        <w:t>.</w:t>
      </w:r>
      <w:r w:rsidRPr="00A93E18">
        <w:rPr>
          <w:rFonts w:ascii="Arial" w:hAnsi="Arial"/>
        </w:rPr>
        <w:t xml:space="preserve"> 16.165/2024, ao tratar do reenquadramento dos servidores públicos, é clara ao </w:t>
      </w:r>
      <w:r w:rsidR="002045FE">
        <w:rPr>
          <w:rFonts w:ascii="Arial" w:hAnsi="Arial"/>
        </w:rPr>
        <w:t>estabelecer</w:t>
      </w:r>
      <w:r w:rsidRPr="00A93E18">
        <w:rPr>
          <w:rFonts w:ascii="Arial" w:hAnsi="Arial"/>
        </w:rPr>
        <w:t xml:space="preserve"> que deve ser considerada a totalidade do tempo de serviço prestado à Administração Pública. Ignorar </w:t>
      </w:r>
      <w:r w:rsidR="002045FE">
        <w:rPr>
          <w:rFonts w:ascii="Arial" w:hAnsi="Arial"/>
        </w:rPr>
        <w:t>o cumprimento deste</w:t>
      </w:r>
      <w:r w:rsidRPr="00A93E18">
        <w:rPr>
          <w:rFonts w:ascii="Arial" w:hAnsi="Arial"/>
        </w:rPr>
        <w:t xml:space="preserve"> dispositivo legal significa descumprir a norma que estabelece o reconhecimento integral do tempo de serviço como critério essencial para o reenquadramento, </w:t>
      </w:r>
      <w:r w:rsidR="002045FE">
        <w:rPr>
          <w:rFonts w:ascii="Arial" w:hAnsi="Arial"/>
        </w:rPr>
        <w:t xml:space="preserve">violando </w:t>
      </w:r>
      <w:r w:rsidRPr="00A93E18">
        <w:rPr>
          <w:rFonts w:ascii="Arial" w:hAnsi="Arial"/>
        </w:rPr>
        <w:t xml:space="preserve">o direito que assiste ao </w:t>
      </w:r>
      <w:r w:rsidRPr="00A93E18">
        <w:rPr>
          <w:rFonts w:ascii="Arial" w:hAnsi="Arial"/>
        </w:rPr>
        <w:lastRenderedPageBreak/>
        <w:t xml:space="preserve">servidor de ter sua situação funcional reclassificada de maneira justa, conforme os parâmetros da </w:t>
      </w:r>
      <w:r w:rsidR="002045FE">
        <w:rPr>
          <w:rFonts w:ascii="Arial" w:hAnsi="Arial"/>
        </w:rPr>
        <w:t>Lei</w:t>
      </w:r>
      <w:r>
        <w:rPr>
          <w:rFonts w:ascii="Arial" w:hAnsi="Arial"/>
        </w:rPr>
        <w:t>;</w:t>
      </w:r>
    </w:p>
    <w:p w14:paraId="7AE600DE" w14:textId="77777777" w:rsidR="00A93E18" w:rsidRPr="00A93E18" w:rsidRDefault="00A93E18" w:rsidP="005A50C5">
      <w:pPr>
        <w:pStyle w:val="Standard"/>
        <w:spacing w:line="360" w:lineRule="auto"/>
        <w:ind w:left="2694"/>
        <w:jc w:val="both"/>
        <w:rPr>
          <w:rFonts w:ascii="Arial" w:hAnsi="Arial"/>
        </w:rPr>
      </w:pPr>
    </w:p>
    <w:p w14:paraId="33E39345" w14:textId="36B65448" w:rsidR="00A93E18" w:rsidRDefault="00A93E18" w:rsidP="00A93E18">
      <w:pPr>
        <w:pStyle w:val="Standard"/>
        <w:numPr>
          <w:ilvl w:val="0"/>
          <w:numId w:val="8"/>
        </w:numPr>
        <w:tabs>
          <w:tab w:val="clear" w:pos="720"/>
          <w:tab w:val="num" w:pos="1276"/>
        </w:tabs>
        <w:ind w:left="2694" w:hanging="426"/>
        <w:jc w:val="both"/>
        <w:rPr>
          <w:rFonts w:ascii="Arial" w:hAnsi="Arial"/>
        </w:rPr>
      </w:pPr>
      <w:r w:rsidRPr="00A93E18">
        <w:rPr>
          <w:rFonts w:ascii="Arial" w:hAnsi="Arial"/>
          <w:b/>
          <w:bCs/>
        </w:rPr>
        <w:t xml:space="preserve">Princípio da </w:t>
      </w:r>
      <w:r w:rsidR="002045FE">
        <w:rPr>
          <w:rFonts w:ascii="Arial" w:hAnsi="Arial"/>
          <w:b/>
          <w:bCs/>
        </w:rPr>
        <w:t>i</w:t>
      </w:r>
      <w:r w:rsidRPr="00A93E18">
        <w:rPr>
          <w:rFonts w:ascii="Arial" w:hAnsi="Arial"/>
          <w:b/>
          <w:bCs/>
        </w:rPr>
        <w:t>sonomia</w:t>
      </w:r>
      <w:r w:rsidR="00171AAF">
        <w:rPr>
          <w:rFonts w:ascii="Arial" w:hAnsi="Arial"/>
        </w:rPr>
        <w:t>.</w:t>
      </w:r>
      <w:r w:rsidRPr="00A93E18">
        <w:rPr>
          <w:rFonts w:ascii="Arial" w:hAnsi="Arial"/>
        </w:rPr>
        <w:t xml:space="preserve"> O reenquadramento, se realizado de forma </w:t>
      </w:r>
      <w:r w:rsidR="002045FE">
        <w:rPr>
          <w:rFonts w:ascii="Arial" w:hAnsi="Arial"/>
        </w:rPr>
        <w:t>irregular</w:t>
      </w:r>
      <w:r w:rsidRPr="00A93E18">
        <w:rPr>
          <w:rFonts w:ascii="Arial" w:hAnsi="Arial"/>
        </w:rPr>
        <w:t xml:space="preserve">, acabaria por criar disparidades entre servidores que desempenham funções similares, mas que possuem diferentes </w:t>
      </w:r>
      <w:proofErr w:type="gramStart"/>
      <w:r w:rsidRPr="00A93E18">
        <w:rPr>
          <w:rFonts w:ascii="Arial" w:hAnsi="Arial"/>
        </w:rPr>
        <w:t>períodos de tempo</w:t>
      </w:r>
      <w:proofErr w:type="gramEnd"/>
      <w:r w:rsidRPr="00A93E18">
        <w:rPr>
          <w:rFonts w:ascii="Arial" w:hAnsi="Arial"/>
        </w:rPr>
        <w:t xml:space="preserve"> de serviço. O tratamento desigual para servidores que, em princípio, estariam em situações idênticas, mas que não têm o mesmo reconhecimento pelo tempo de serviço, fere o princípio da isonomia, que exige tratamento igualitário entre servidores em condições semelhantes</w:t>
      </w:r>
      <w:r w:rsidR="002045FE">
        <w:rPr>
          <w:rFonts w:ascii="Arial" w:hAnsi="Arial"/>
        </w:rPr>
        <w:t>;</w:t>
      </w:r>
    </w:p>
    <w:p w14:paraId="192C37B3" w14:textId="77777777" w:rsidR="00A93E18" w:rsidRDefault="00A93E18" w:rsidP="005A50C5">
      <w:pPr>
        <w:pStyle w:val="PargrafodaLista"/>
        <w:spacing w:line="360" w:lineRule="auto"/>
        <w:rPr>
          <w:rFonts w:ascii="Arial" w:hAnsi="Arial"/>
        </w:rPr>
      </w:pPr>
    </w:p>
    <w:p w14:paraId="3C9582DA" w14:textId="32695056" w:rsidR="00A93E18" w:rsidRDefault="002045FE" w:rsidP="00A93E18">
      <w:pPr>
        <w:pStyle w:val="Standard"/>
        <w:numPr>
          <w:ilvl w:val="0"/>
          <w:numId w:val="8"/>
        </w:numPr>
        <w:tabs>
          <w:tab w:val="clear" w:pos="720"/>
          <w:tab w:val="num" w:pos="1276"/>
        </w:tabs>
        <w:ind w:left="2694" w:hanging="426"/>
        <w:jc w:val="both"/>
        <w:rPr>
          <w:rFonts w:ascii="Arial" w:hAnsi="Arial"/>
        </w:rPr>
      </w:pPr>
      <w:r>
        <w:rPr>
          <w:rFonts w:ascii="Arial" w:hAnsi="Arial"/>
          <w:b/>
          <w:bCs/>
        </w:rPr>
        <w:t>R</w:t>
      </w:r>
      <w:r w:rsidRPr="00A93E18">
        <w:rPr>
          <w:rFonts w:ascii="Arial" w:hAnsi="Arial"/>
          <w:b/>
          <w:bCs/>
        </w:rPr>
        <w:t>econhecimento do tempo de serviço como valor social</w:t>
      </w:r>
      <w:r w:rsidR="00171AAF">
        <w:rPr>
          <w:rFonts w:ascii="Arial" w:hAnsi="Arial"/>
        </w:rPr>
        <w:t>.</w:t>
      </w:r>
      <w:r w:rsidR="00A93E18" w:rsidRPr="00A93E18">
        <w:rPr>
          <w:rFonts w:ascii="Arial" w:hAnsi="Arial"/>
        </w:rPr>
        <w:t xml:space="preserve"> O tempo de serviço público representa não apenas a experiência adquirida ao longo dos anos, mas também o compromisso do servidor com a </w:t>
      </w:r>
      <w:r>
        <w:rPr>
          <w:rFonts w:ascii="Arial" w:hAnsi="Arial"/>
        </w:rPr>
        <w:t>A</w:t>
      </w:r>
      <w:r w:rsidR="00A93E18" w:rsidRPr="00A93E18">
        <w:rPr>
          <w:rFonts w:ascii="Arial" w:hAnsi="Arial"/>
        </w:rPr>
        <w:t xml:space="preserve">dministração </w:t>
      </w:r>
      <w:r>
        <w:rPr>
          <w:rFonts w:ascii="Arial" w:hAnsi="Arial"/>
        </w:rPr>
        <w:t>P</w:t>
      </w:r>
      <w:r w:rsidR="00A93E18" w:rsidRPr="00A93E18">
        <w:rPr>
          <w:rFonts w:ascii="Arial" w:hAnsi="Arial"/>
        </w:rPr>
        <w:t>ública e com a execução de políticas públicas que beneficiam</w:t>
      </w:r>
      <w:r>
        <w:rPr>
          <w:rFonts w:ascii="Arial" w:hAnsi="Arial"/>
        </w:rPr>
        <w:t xml:space="preserve"> tod</w:t>
      </w:r>
      <w:r w:rsidR="00A93E18" w:rsidRPr="00A93E18">
        <w:rPr>
          <w:rFonts w:ascii="Arial" w:hAnsi="Arial"/>
        </w:rPr>
        <w:t xml:space="preserve">a sociedade </w:t>
      </w:r>
      <w:r>
        <w:rPr>
          <w:rFonts w:ascii="Arial" w:hAnsi="Arial"/>
        </w:rPr>
        <w:t>gaúcha</w:t>
      </w:r>
      <w:r w:rsidR="00A93E18" w:rsidRPr="00A93E18">
        <w:rPr>
          <w:rFonts w:ascii="Arial" w:hAnsi="Arial"/>
        </w:rPr>
        <w:t>. O reconhecimento de todo esse tempo, portanto, não é apenas uma questão administrativa, mas uma questão de justiça social</w:t>
      </w:r>
      <w:r>
        <w:rPr>
          <w:rFonts w:ascii="Arial" w:hAnsi="Arial"/>
        </w:rPr>
        <w:t>, pois o</w:t>
      </w:r>
      <w:r w:rsidR="00A93E18" w:rsidRPr="00A93E18">
        <w:rPr>
          <w:rFonts w:ascii="Arial" w:hAnsi="Arial"/>
        </w:rPr>
        <w:t>s servidores públicos dedicam anos de suas vidas ao trabalho em prol da sociedade, e é fundamental que a reestruturação das carreiras e o reenquadramento reflitam de maneira fiel esse compromisso com o serviço público</w:t>
      </w:r>
      <w:r>
        <w:rPr>
          <w:rFonts w:ascii="Arial" w:hAnsi="Arial"/>
        </w:rPr>
        <w:t>;</w:t>
      </w:r>
    </w:p>
    <w:p w14:paraId="421AFCC3" w14:textId="77777777" w:rsidR="00A93E18" w:rsidRDefault="00A93E18" w:rsidP="005A50C5">
      <w:pPr>
        <w:pStyle w:val="PargrafodaLista"/>
        <w:spacing w:line="360" w:lineRule="auto"/>
        <w:rPr>
          <w:rFonts w:ascii="Arial" w:hAnsi="Arial"/>
        </w:rPr>
      </w:pPr>
    </w:p>
    <w:p w14:paraId="4EC9B54B" w14:textId="189FC0B6" w:rsidR="00A93E18" w:rsidRDefault="002045FE" w:rsidP="00A93E18">
      <w:pPr>
        <w:pStyle w:val="Standard"/>
        <w:numPr>
          <w:ilvl w:val="0"/>
          <w:numId w:val="8"/>
        </w:numPr>
        <w:tabs>
          <w:tab w:val="clear" w:pos="720"/>
          <w:tab w:val="num" w:pos="1276"/>
        </w:tabs>
        <w:ind w:left="2694" w:hanging="426"/>
        <w:jc w:val="both"/>
        <w:rPr>
          <w:rFonts w:ascii="Arial" w:hAnsi="Arial"/>
        </w:rPr>
      </w:pPr>
      <w:r>
        <w:rPr>
          <w:rFonts w:ascii="Arial" w:hAnsi="Arial"/>
          <w:b/>
          <w:bCs/>
        </w:rPr>
        <w:t>G</w:t>
      </w:r>
      <w:r w:rsidRPr="00A93E18">
        <w:rPr>
          <w:rFonts w:ascii="Arial" w:hAnsi="Arial"/>
          <w:b/>
          <w:bCs/>
        </w:rPr>
        <w:t>arantia de motivação e equidade no reenquadramento</w:t>
      </w:r>
      <w:r w:rsidR="00720ED8">
        <w:rPr>
          <w:rFonts w:ascii="Arial" w:hAnsi="Arial"/>
        </w:rPr>
        <w:t>.</w:t>
      </w:r>
      <w:r w:rsidR="00A93E18" w:rsidRPr="00A93E18">
        <w:rPr>
          <w:rFonts w:ascii="Arial" w:hAnsi="Arial"/>
        </w:rPr>
        <w:t xml:space="preserve"> Considerar todo o tempo de serviço é um fator crucial para garantir que o reenquadramento seja motivado de forma equitativa. Servidores que dedicaram anos de trabalho, independentemente do cargo ou função, devem ser reconhecidos com base no tempo de serviço </w:t>
      </w:r>
      <w:r>
        <w:rPr>
          <w:rFonts w:ascii="Arial" w:hAnsi="Arial"/>
        </w:rPr>
        <w:t>prestado</w:t>
      </w:r>
      <w:r w:rsidR="00A93E18" w:rsidRPr="00A93E18">
        <w:rPr>
          <w:rFonts w:ascii="Arial" w:hAnsi="Arial"/>
        </w:rPr>
        <w:t xml:space="preserve">, uma vez que essa dedicação tem um impacto direto nas políticas públicas e na qualidade do atendimento ao público. Negar parte </w:t>
      </w:r>
      <w:r>
        <w:rPr>
          <w:rFonts w:ascii="Arial" w:hAnsi="Arial"/>
        </w:rPr>
        <w:t xml:space="preserve">a utilização </w:t>
      </w:r>
      <w:r w:rsidR="00A93E18" w:rsidRPr="00A93E18">
        <w:rPr>
          <w:rFonts w:ascii="Arial" w:hAnsi="Arial"/>
        </w:rPr>
        <w:t xml:space="preserve">desse tempo de serviço, </w:t>
      </w:r>
      <w:r>
        <w:rPr>
          <w:rFonts w:ascii="Arial" w:hAnsi="Arial"/>
        </w:rPr>
        <w:t xml:space="preserve">para fins de reenquadramento, </w:t>
      </w:r>
      <w:r w:rsidR="00A93E18" w:rsidRPr="00A93E18">
        <w:rPr>
          <w:rFonts w:ascii="Arial" w:hAnsi="Arial"/>
        </w:rPr>
        <w:t>sem uma justificativa legalmente embasada, é injusto e prejudica a carreira do servidor que, ao longo de sua trajetória, contribuiu para o sucesso das iniciativas do Estado</w:t>
      </w:r>
      <w:r w:rsidR="00A93E18">
        <w:rPr>
          <w:rFonts w:ascii="Arial" w:hAnsi="Arial"/>
        </w:rPr>
        <w:t>;</w:t>
      </w:r>
    </w:p>
    <w:p w14:paraId="31812988" w14:textId="77777777" w:rsidR="00A93E18" w:rsidRDefault="00A93E18" w:rsidP="005A50C5">
      <w:pPr>
        <w:pStyle w:val="PargrafodaLista"/>
        <w:spacing w:line="360" w:lineRule="auto"/>
        <w:rPr>
          <w:rFonts w:ascii="Arial" w:hAnsi="Arial"/>
        </w:rPr>
      </w:pPr>
    </w:p>
    <w:p w14:paraId="2B3CDEC1" w14:textId="70846E97" w:rsidR="00A93E18" w:rsidRPr="00A93E18" w:rsidRDefault="002045FE" w:rsidP="00A93E18">
      <w:pPr>
        <w:pStyle w:val="Standard"/>
        <w:numPr>
          <w:ilvl w:val="0"/>
          <w:numId w:val="8"/>
        </w:numPr>
        <w:tabs>
          <w:tab w:val="clear" w:pos="720"/>
          <w:tab w:val="num" w:pos="1276"/>
        </w:tabs>
        <w:ind w:left="2694" w:hanging="426"/>
        <w:jc w:val="both"/>
        <w:rPr>
          <w:rFonts w:ascii="Arial" w:hAnsi="Arial"/>
        </w:rPr>
      </w:pPr>
      <w:r>
        <w:rPr>
          <w:rFonts w:ascii="Arial" w:hAnsi="Arial"/>
          <w:b/>
          <w:bCs/>
        </w:rPr>
        <w:t>E</w:t>
      </w:r>
      <w:r w:rsidRPr="00A93E18">
        <w:rPr>
          <w:rFonts w:ascii="Arial" w:hAnsi="Arial"/>
          <w:b/>
          <w:bCs/>
        </w:rPr>
        <w:t>stímulo à valorização do servidor público</w:t>
      </w:r>
      <w:r w:rsidR="00720ED8">
        <w:rPr>
          <w:rFonts w:ascii="Arial" w:hAnsi="Arial"/>
        </w:rPr>
        <w:t>.</w:t>
      </w:r>
      <w:r w:rsidR="00A93E18" w:rsidRPr="00A93E18">
        <w:rPr>
          <w:rFonts w:ascii="Arial" w:hAnsi="Arial"/>
        </w:rPr>
        <w:t xml:space="preserve"> O reenquadramento que considera a totalidade do tempo de serviço também tem um caráter de valorização do servidor público. O reconhecimento integral da sua trajetória profissional reforça a motivação e o comprometimento dos servidores com suas </w:t>
      </w:r>
      <w:r>
        <w:rPr>
          <w:rFonts w:ascii="Arial" w:hAnsi="Arial"/>
        </w:rPr>
        <w:t>atribuições</w:t>
      </w:r>
      <w:r w:rsidR="00A93E18" w:rsidRPr="00A93E18">
        <w:rPr>
          <w:rFonts w:ascii="Arial" w:hAnsi="Arial"/>
        </w:rPr>
        <w:t xml:space="preserve">, além de refletir uma política pública de valorização dos </w:t>
      </w:r>
      <w:r w:rsidR="00A93E18" w:rsidRPr="00A93E18">
        <w:rPr>
          <w:rFonts w:ascii="Arial" w:hAnsi="Arial"/>
        </w:rPr>
        <w:lastRenderedPageBreak/>
        <w:t>profissionais do setor, o que é imprescindível para a qualidade da gestão pública.</w:t>
      </w:r>
    </w:p>
    <w:p w14:paraId="0757C317" w14:textId="77777777" w:rsidR="00823244" w:rsidRPr="00823244" w:rsidRDefault="00823244" w:rsidP="00823244">
      <w:pPr>
        <w:pStyle w:val="Standard"/>
        <w:spacing w:line="360" w:lineRule="auto"/>
        <w:ind w:firstLine="1134"/>
        <w:jc w:val="both"/>
        <w:rPr>
          <w:rFonts w:ascii="Arial" w:hAnsi="Arial"/>
        </w:rPr>
      </w:pPr>
    </w:p>
    <w:p w14:paraId="0D7D2673" w14:textId="77777777" w:rsidR="008755FE" w:rsidRDefault="00A93E18" w:rsidP="008755FE">
      <w:pPr>
        <w:pStyle w:val="Standard"/>
        <w:spacing w:line="360" w:lineRule="auto"/>
        <w:ind w:firstLine="1134"/>
        <w:jc w:val="both"/>
        <w:rPr>
          <w:rFonts w:ascii="Arial" w:hAnsi="Arial"/>
        </w:rPr>
      </w:pPr>
      <w:r>
        <w:rPr>
          <w:rFonts w:ascii="Arial" w:hAnsi="Arial"/>
        </w:rPr>
        <w:t>Com efeito</w:t>
      </w:r>
      <w:r w:rsidRPr="00A93E18">
        <w:rPr>
          <w:rFonts w:ascii="Arial" w:hAnsi="Arial"/>
        </w:rPr>
        <w:t>, é de extrema importância que a totalidade do tempo de serviço público seja considerada para fins de reenquadramento, conforme preconizado pela Lei n</w:t>
      </w:r>
      <w:r>
        <w:rPr>
          <w:rFonts w:ascii="Arial" w:hAnsi="Arial"/>
        </w:rPr>
        <w:t>.</w:t>
      </w:r>
      <w:r w:rsidRPr="00A93E18">
        <w:rPr>
          <w:rFonts w:ascii="Arial" w:hAnsi="Arial"/>
        </w:rPr>
        <w:t xml:space="preserve"> 16.165/2024</w:t>
      </w:r>
      <w:r>
        <w:rPr>
          <w:rFonts w:ascii="Arial" w:hAnsi="Arial"/>
        </w:rPr>
        <w:t>, uma vez que a</w:t>
      </w:r>
      <w:r w:rsidRPr="00A93E18">
        <w:rPr>
          <w:rFonts w:ascii="Arial" w:hAnsi="Arial"/>
        </w:rPr>
        <w:t xml:space="preserve"> exclusão de qualquer </w:t>
      </w:r>
      <w:proofErr w:type="gramStart"/>
      <w:r w:rsidRPr="00A93E18">
        <w:rPr>
          <w:rFonts w:ascii="Arial" w:hAnsi="Arial"/>
        </w:rPr>
        <w:t>período de tempo</w:t>
      </w:r>
      <w:proofErr w:type="gramEnd"/>
      <w:r w:rsidRPr="00A93E18">
        <w:rPr>
          <w:rFonts w:ascii="Arial" w:hAnsi="Arial"/>
        </w:rPr>
        <w:t xml:space="preserve"> de serviço compromete a justiça do reenquadramento e fere princípios fundamentais que </w:t>
      </w:r>
      <w:r>
        <w:rPr>
          <w:rFonts w:ascii="Arial" w:hAnsi="Arial"/>
        </w:rPr>
        <w:t>norteiam</w:t>
      </w:r>
      <w:r w:rsidRPr="00A93E18">
        <w:rPr>
          <w:rFonts w:ascii="Arial" w:hAnsi="Arial"/>
        </w:rPr>
        <w:t xml:space="preserve"> a Administração Pública.</w:t>
      </w:r>
    </w:p>
    <w:p w14:paraId="3CB2D8EF" w14:textId="77777777" w:rsidR="008755FE" w:rsidRDefault="008755FE" w:rsidP="008755FE">
      <w:pPr>
        <w:pStyle w:val="Standard"/>
        <w:spacing w:line="360" w:lineRule="auto"/>
        <w:ind w:firstLine="1134"/>
        <w:jc w:val="both"/>
        <w:rPr>
          <w:rFonts w:ascii="Arial" w:hAnsi="Arial"/>
        </w:rPr>
      </w:pPr>
    </w:p>
    <w:p w14:paraId="7BA7946A" w14:textId="70D9A88C" w:rsidR="00B54A30" w:rsidRDefault="00720ED8" w:rsidP="008755FE">
      <w:pPr>
        <w:pStyle w:val="Standard"/>
        <w:spacing w:line="360" w:lineRule="auto"/>
        <w:ind w:firstLine="1134"/>
        <w:jc w:val="both"/>
        <w:rPr>
          <w:rFonts w:ascii="Arial" w:hAnsi="Arial"/>
        </w:rPr>
      </w:pPr>
      <w:r w:rsidRPr="008755FE">
        <w:rPr>
          <w:rFonts w:ascii="Arial" w:hAnsi="Arial"/>
        </w:rPr>
        <w:t>Pelo exposto</w:t>
      </w:r>
      <w:r w:rsidR="00823244" w:rsidRPr="008755FE">
        <w:rPr>
          <w:rFonts w:ascii="Arial" w:hAnsi="Arial"/>
        </w:rPr>
        <w:t xml:space="preserve">, </w:t>
      </w:r>
      <w:r w:rsidR="00EB2EE8" w:rsidRPr="004E3B36">
        <w:rPr>
          <w:rFonts w:ascii="Arial" w:hAnsi="Arial"/>
          <w:b/>
          <w:bCs/>
        </w:rPr>
        <w:t>requer-se</w:t>
      </w:r>
      <w:r w:rsidR="00823244" w:rsidRPr="004E3B36">
        <w:rPr>
          <w:rFonts w:ascii="Arial" w:hAnsi="Arial"/>
          <w:b/>
          <w:bCs/>
        </w:rPr>
        <w:t xml:space="preserve"> a reconsideração</w:t>
      </w:r>
      <w:r w:rsidR="00823244" w:rsidRPr="008755FE">
        <w:rPr>
          <w:rFonts w:ascii="Arial" w:hAnsi="Arial"/>
        </w:rPr>
        <w:t xml:space="preserve">, </w:t>
      </w:r>
      <w:r w:rsidR="00A93E18" w:rsidRPr="008755FE">
        <w:rPr>
          <w:rFonts w:ascii="Arial" w:hAnsi="Arial"/>
        </w:rPr>
        <w:t>de modo a considerar</w:t>
      </w:r>
      <w:r w:rsidR="004E3B36">
        <w:rPr>
          <w:rFonts w:ascii="Arial" w:hAnsi="Arial"/>
        </w:rPr>
        <w:t xml:space="preserve">, </w:t>
      </w:r>
      <w:r w:rsidR="004E3B36" w:rsidRPr="00823244">
        <w:rPr>
          <w:rFonts w:ascii="Arial" w:hAnsi="Arial"/>
        </w:rPr>
        <w:t>para fins de reenquadramento</w:t>
      </w:r>
      <w:r w:rsidR="004E3B36">
        <w:rPr>
          <w:rFonts w:ascii="Arial" w:hAnsi="Arial"/>
        </w:rPr>
        <w:t>,</w:t>
      </w:r>
      <w:r w:rsidR="004E3B36" w:rsidRPr="008755FE">
        <w:rPr>
          <w:rFonts w:ascii="Arial" w:hAnsi="Arial"/>
        </w:rPr>
        <w:t xml:space="preserve"> </w:t>
      </w:r>
      <w:r w:rsidR="00823244" w:rsidRPr="008755FE">
        <w:rPr>
          <w:rFonts w:ascii="Arial" w:hAnsi="Arial"/>
        </w:rPr>
        <w:t xml:space="preserve">a </w:t>
      </w:r>
      <w:r w:rsidR="00823244" w:rsidRPr="008755FE">
        <w:rPr>
          <w:rFonts w:ascii="Arial" w:hAnsi="Arial"/>
          <w:b/>
          <w:bCs/>
        </w:rPr>
        <w:t>totalidade do tempo de serviço público</w:t>
      </w:r>
      <w:r w:rsidR="00823244" w:rsidRPr="008755FE">
        <w:rPr>
          <w:rFonts w:ascii="Arial" w:hAnsi="Arial"/>
        </w:rPr>
        <w:t xml:space="preserve"> </w:t>
      </w:r>
      <w:r w:rsidRPr="008755FE">
        <w:rPr>
          <w:rFonts w:ascii="Arial" w:hAnsi="Arial"/>
          <w:b/>
          <w:bCs/>
        </w:rPr>
        <w:t xml:space="preserve">apurado </w:t>
      </w:r>
      <w:r w:rsidR="00E71DB1">
        <w:rPr>
          <w:rFonts w:ascii="Arial" w:hAnsi="Arial"/>
          <w:b/>
          <w:bCs/>
        </w:rPr>
        <w:t>até a</w:t>
      </w:r>
      <w:r w:rsidR="008755FE" w:rsidRPr="008755FE">
        <w:rPr>
          <w:rFonts w:ascii="Arial" w:hAnsi="Arial"/>
          <w:b/>
          <w:bCs/>
        </w:rPr>
        <w:t xml:space="preserve"> entrada em vigor</w:t>
      </w:r>
      <w:r w:rsidR="008755FE">
        <w:rPr>
          <w:rFonts w:ascii="Arial" w:hAnsi="Arial"/>
        </w:rPr>
        <w:t xml:space="preserve"> </w:t>
      </w:r>
      <w:r w:rsidRPr="008755FE">
        <w:rPr>
          <w:rFonts w:ascii="Arial" w:hAnsi="Arial"/>
          <w:b/>
          <w:bCs/>
        </w:rPr>
        <w:t>da Lei n. 16.165/2024</w:t>
      </w:r>
      <w:r w:rsidR="00823244" w:rsidRPr="00823244">
        <w:rPr>
          <w:rFonts w:ascii="Arial" w:hAnsi="Arial"/>
        </w:rPr>
        <w:t>.</w:t>
      </w:r>
    </w:p>
    <w:p w14:paraId="0A817CA1" w14:textId="77777777" w:rsidR="008755FE" w:rsidRPr="00823244" w:rsidRDefault="008755FE" w:rsidP="008755FE">
      <w:pPr>
        <w:pStyle w:val="Standard"/>
        <w:spacing w:line="360" w:lineRule="auto"/>
        <w:ind w:firstLine="1134"/>
        <w:jc w:val="both"/>
        <w:rPr>
          <w:rFonts w:ascii="Arial" w:hAnsi="Arial"/>
        </w:rPr>
      </w:pPr>
    </w:p>
    <w:p w14:paraId="2CFDAD35" w14:textId="2496D09B" w:rsidR="008755FE" w:rsidRDefault="00A93E18" w:rsidP="008755FE">
      <w:pPr>
        <w:pStyle w:val="PargrafodaLista"/>
        <w:spacing w:line="360" w:lineRule="auto"/>
        <w:ind w:left="0"/>
        <w:jc w:val="center"/>
        <w:rPr>
          <w:rFonts w:ascii="Arial" w:hAnsi="Arial" w:cs="Arial"/>
          <w:szCs w:val="24"/>
        </w:rPr>
      </w:pPr>
      <w:r>
        <w:rPr>
          <w:rFonts w:ascii="Arial" w:hAnsi="Arial" w:cs="Arial"/>
          <w:szCs w:val="24"/>
        </w:rPr>
        <w:t>Nestes termos, pede deferimento</w:t>
      </w:r>
      <w:r w:rsidR="008755FE">
        <w:rPr>
          <w:rFonts w:ascii="Arial" w:hAnsi="Arial" w:cs="Arial"/>
          <w:szCs w:val="24"/>
        </w:rPr>
        <w:t>.</w:t>
      </w:r>
    </w:p>
    <w:p w14:paraId="43BA2DAB" w14:textId="6D9790E9" w:rsidR="009B7068" w:rsidRDefault="009B7068" w:rsidP="009B7068">
      <w:pPr>
        <w:spacing w:line="360" w:lineRule="auto"/>
        <w:jc w:val="center"/>
        <w:rPr>
          <w:rFonts w:ascii="Arial" w:hAnsi="Arial"/>
        </w:rPr>
      </w:pPr>
      <w:r>
        <w:rPr>
          <w:rFonts w:ascii="Arial" w:hAnsi="Arial"/>
        </w:rPr>
        <w:t xml:space="preserve">Porto Alegre/RS, </w:t>
      </w:r>
      <w:r w:rsidR="008755FE">
        <w:rPr>
          <w:rFonts w:ascii="Arial" w:hAnsi="Arial"/>
        </w:rPr>
        <w:t>12</w:t>
      </w:r>
      <w:r w:rsidR="00485BF3">
        <w:rPr>
          <w:rFonts w:ascii="Arial" w:hAnsi="Arial"/>
        </w:rPr>
        <w:t xml:space="preserve"> de </w:t>
      </w:r>
      <w:r w:rsidR="00823244">
        <w:rPr>
          <w:rFonts w:ascii="Arial" w:hAnsi="Arial"/>
        </w:rPr>
        <w:t>dezembro</w:t>
      </w:r>
      <w:r w:rsidR="00B501CC">
        <w:rPr>
          <w:rFonts w:ascii="Arial" w:hAnsi="Arial"/>
        </w:rPr>
        <w:t xml:space="preserve"> de 202</w:t>
      </w:r>
      <w:r w:rsidR="00823244">
        <w:rPr>
          <w:rFonts w:ascii="Arial" w:hAnsi="Arial"/>
        </w:rPr>
        <w:t>4</w:t>
      </w:r>
    </w:p>
    <w:p w14:paraId="5876D728" w14:textId="77777777" w:rsidR="009B7068" w:rsidRDefault="009B7068" w:rsidP="009B7068">
      <w:pPr>
        <w:spacing w:line="360" w:lineRule="auto"/>
        <w:jc w:val="center"/>
        <w:rPr>
          <w:rFonts w:ascii="Arial" w:hAnsi="Arial"/>
        </w:rPr>
      </w:pPr>
    </w:p>
    <w:p w14:paraId="4DDA746A" w14:textId="77777777" w:rsidR="00485BF3" w:rsidRDefault="00485BF3" w:rsidP="009B7068">
      <w:pPr>
        <w:spacing w:line="360" w:lineRule="auto"/>
        <w:jc w:val="center"/>
        <w:rPr>
          <w:rFonts w:ascii="Arial" w:hAnsi="Arial"/>
        </w:rPr>
      </w:pPr>
    </w:p>
    <w:p w14:paraId="5F8C4722" w14:textId="68BADAB5" w:rsidR="00485BF3" w:rsidRPr="00D20F50" w:rsidRDefault="00485BF3" w:rsidP="00485BF3">
      <w:pPr>
        <w:pStyle w:val="paragraph"/>
        <w:shd w:val="clear" w:color="auto" w:fill="FFFFFF"/>
        <w:spacing w:before="0" w:beforeAutospacing="0" w:after="0" w:afterAutospacing="0" w:line="276" w:lineRule="auto"/>
        <w:jc w:val="center"/>
        <w:textAlignment w:val="baseline"/>
        <w:rPr>
          <w:rFonts w:ascii="Arial" w:hAnsi="Arial" w:cs="Arial"/>
          <w:b/>
        </w:rPr>
      </w:pPr>
      <w:r>
        <w:rPr>
          <w:rFonts w:ascii="Arial" w:hAnsi="Arial" w:cs="Arial"/>
          <w:b/>
        </w:rPr>
        <w:t>REQUERENTE</w:t>
      </w:r>
    </w:p>
    <w:p w14:paraId="2391C429" w14:textId="77777777" w:rsidR="00485BF3" w:rsidRPr="00D20F50" w:rsidRDefault="00485BF3" w:rsidP="00485BF3">
      <w:pPr>
        <w:pStyle w:val="paragraph"/>
        <w:shd w:val="clear" w:color="auto" w:fill="FFFFFF"/>
        <w:spacing w:before="0" w:beforeAutospacing="0" w:after="0" w:afterAutospacing="0" w:line="276" w:lineRule="auto"/>
        <w:jc w:val="center"/>
        <w:textAlignment w:val="baseline"/>
        <w:rPr>
          <w:rFonts w:ascii="Arial" w:hAnsi="Arial" w:cs="Arial"/>
          <w:color w:val="000000"/>
        </w:rPr>
      </w:pPr>
      <w:r w:rsidRPr="00D20F50">
        <w:rPr>
          <w:rFonts w:ascii="Arial" w:hAnsi="Arial" w:cs="Arial"/>
          <w:b/>
        </w:rPr>
        <w:t>Identidade Funcional n.</w:t>
      </w:r>
      <w:r>
        <w:rPr>
          <w:rFonts w:ascii="Arial" w:hAnsi="Arial" w:cs="Arial"/>
          <w:b/>
        </w:rPr>
        <w:t xml:space="preserve"> </w:t>
      </w:r>
      <w:r w:rsidRPr="004B478A">
        <w:rPr>
          <w:rFonts w:ascii="Arial" w:hAnsi="Arial" w:cs="Arial"/>
          <w:b/>
          <w:highlight w:val="yellow"/>
        </w:rPr>
        <w:t>XXXX</w:t>
      </w:r>
    </w:p>
    <w:p w14:paraId="2E507459" w14:textId="77777777" w:rsidR="00485BF3" w:rsidRDefault="00485BF3" w:rsidP="009B7068">
      <w:pPr>
        <w:spacing w:line="360" w:lineRule="auto"/>
        <w:jc w:val="center"/>
        <w:rPr>
          <w:rFonts w:ascii="Arial" w:hAnsi="Arial"/>
        </w:rPr>
      </w:pPr>
    </w:p>
    <w:sectPr w:rsidR="00485BF3" w:rsidSect="00787436">
      <w:pgSz w:w="11906" w:h="16838"/>
      <w:pgMar w:top="1134" w:right="1558" w:bottom="1134" w:left="1843"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7DD3B" w14:textId="77777777" w:rsidR="00B11561" w:rsidRDefault="00B11561" w:rsidP="00D66572">
      <w:pPr>
        <w:rPr>
          <w:rFonts w:hint="eastAsia"/>
        </w:rPr>
      </w:pPr>
      <w:r>
        <w:separator/>
      </w:r>
    </w:p>
  </w:endnote>
  <w:endnote w:type="continuationSeparator" w:id="0">
    <w:p w14:paraId="3C1C5924" w14:textId="77777777" w:rsidR="00B11561" w:rsidRDefault="00B11561" w:rsidP="00D665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sans-serif">
    <w:altName w:val="Arial"/>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627B" w14:textId="77777777" w:rsidR="00B11561" w:rsidRDefault="00B11561" w:rsidP="00D66572">
      <w:pPr>
        <w:rPr>
          <w:rFonts w:hint="eastAsia"/>
        </w:rPr>
      </w:pPr>
      <w:r>
        <w:separator/>
      </w:r>
    </w:p>
  </w:footnote>
  <w:footnote w:type="continuationSeparator" w:id="0">
    <w:p w14:paraId="71E95461" w14:textId="77777777" w:rsidR="00B11561" w:rsidRDefault="00B11561" w:rsidP="00D6657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568"/>
    <w:multiLevelType w:val="multilevel"/>
    <w:tmpl w:val="07DCE7B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A303757"/>
    <w:multiLevelType w:val="hybridMultilevel"/>
    <w:tmpl w:val="0CC09F3A"/>
    <w:lvl w:ilvl="0" w:tplc="26C0191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318B5579"/>
    <w:multiLevelType w:val="multilevel"/>
    <w:tmpl w:val="8256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26365"/>
    <w:multiLevelType w:val="hybridMultilevel"/>
    <w:tmpl w:val="355ED24A"/>
    <w:lvl w:ilvl="0" w:tplc="3DDC8120">
      <w:start w:val="1"/>
      <w:numFmt w:val="lowerRoman"/>
      <w:lvlText w:val="%1)"/>
      <w:lvlJc w:val="left"/>
      <w:pPr>
        <w:ind w:left="1845" w:hanging="720"/>
      </w:pPr>
      <w:rPr>
        <w:rFonts w:hint="default"/>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4" w15:restartNumberingAfterBreak="0">
    <w:nsid w:val="3C374593"/>
    <w:multiLevelType w:val="multilevel"/>
    <w:tmpl w:val="DA20A7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8620A2C"/>
    <w:multiLevelType w:val="multilevel"/>
    <w:tmpl w:val="FAFE912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C6649F2"/>
    <w:multiLevelType w:val="multilevel"/>
    <w:tmpl w:val="2FF40A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8D01891"/>
    <w:multiLevelType w:val="multilevel"/>
    <w:tmpl w:val="685052D6"/>
    <w:lvl w:ilvl="0">
      <w:start w:val="1"/>
      <w:numFmt w:val="decimal"/>
      <w:lvlText w:val="%1."/>
      <w:lvlJc w:val="left"/>
      <w:pPr>
        <w:ind w:left="1494" w:hanging="360"/>
      </w:pPr>
      <w:rPr>
        <w:rFonts w:ascii="Arial" w:hAnsi="Arial"/>
        <w:b/>
        <w:bCs/>
        <w:sz w:val="22"/>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1804150015">
    <w:abstractNumId w:val="6"/>
  </w:num>
  <w:num w:numId="2" w16cid:durableId="2052420772">
    <w:abstractNumId w:val="7"/>
  </w:num>
  <w:num w:numId="3" w16cid:durableId="744381073">
    <w:abstractNumId w:val="5"/>
  </w:num>
  <w:num w:numId="4" w16cid:durableId="1295602585">
    <w:abstractNumId w:val="0"/>
  </w:num>
  <w:num w:numId="5" w16cid:durableId="374742240">
    <w:abstractNumId w:val="4"/>
  </w:num>
  <w:num w:numId="6" w16cid:durableId="1373185829">
    <w:abstractNumId w:val="1"/>
  </w:num>
  <w:num w:numId="7" w16cid:durableId="377707409">
    <w:abstractNumId w:val="3"/>
  </w:num>
  <w:num w:numId="8" w16cid:durableId="570966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B1"/>
    <w:rsid w:val="00023351"/>
    <w:rsid w:val="000333F1"/>
    <w:rsid w:val="00033BB8"/>
    <w:rsid w:val="000565F6"/>
    <w:rsid w:val="000778A4"/>
    <w:rsid w:val="000844EC"/>
    <w:rsid w:val="00086B47"/>
    <w:rsid w:val="000A3D9D"/>
    <w:rsid w:val="000A4665"/>
    <w:rsid w:val="000B16F0"/>
    <w:rsid w:val="000D1512"/>
    <w:rsid w:val="000F7571"/>
    <w:rsid w:val="001049A9"/>
    <w:rsid w:val="0011154E"/>
    <w:rsid w:val="00126836"/>
    <w:rsid w:val="001320A9"/>
    <w:rsid w:val="00164B64"/>
    <w:rsid w:val="00171AAF"/>
    <w:rsid w:val="00182E6D"/>
    <w:rsid w:val="001A1D71"/>
    <w:rsid w:val="001B1017"/>
    <w:rsid w:val="001B218D"/>
    <w:rsid w:val="001C3888"/>
    <w:rsid w:val="001D48E2"/>
    <w:rsid w:val="001E7590"/>
    <w:rsid w:val="00201DCE"/>
    <w:rsid w:val="002045FE"/>
    <w:rsid w:val="002251DB"/>
    <w:rsid w:val="00266057"/>
    <w:rsid w:val="0029303A"/>
    <w:rsid w:val="0029716A"/>
    <w:rsid w:val="002979A2"/>
    <w:rsid w:val="002A02E3"/>
    <w:rsid w:val="002A0A8B"/>
    <w:rsid w:val="002A47B2"/>
    <w:rsid w:val="002A54FD"/>
    <w:rsid w:val="002B39AD"/>
    <w:rsid w:val="002B459C"/>
    <w:rsid w:val="002D24CE"/>
    <w:rsid w:val="0032497E"/>
    <w:rsid w:val="00343BED"/>
    <w:rsid w:val="0034682C"/>
    <w:rsid w:val="00354690"/>
    <w:rsid w:val="00382D16"/>
    <w:rsid w:val="003B4717"/>
    <w:rsid w:val="003D066E"/>
    <w:rsid w:val="003D205A"/>
    <w:rsid w:val="003D5B96"/>
    <w:rsid w:val="003E3F91"/>
    <w:rsid w:val="003E5DD2"/>
    <w:rsid w:val="00410229"/>
    <w:rsid w:val="00413467"/>
    <w:rsid w:val="00426BCE"/>
    <w:rsid w:val="00426DB0"/>
    <w:rsid w:val="004370A4"/>
    <w:rsid w:val="004377BB"/>
    <w:rsid w:val="004400A0"/>
    <w:rsid w:val="004704B9"/>
    <w:rsid w:val="00471C34"/>
    <w:rsid w:val="00480C03"/>
    <w:rsid w:val="004848CE"/>
    <w:rsid w:val="00485BF3"/>
    <w:rsid w:val="00487045"/>
    <w:rsid w:val="004B58AC"/>
    <w:rsid w:val="004E2C6D"/>
    <w:rsid w:val="004E3B36"/>
    <w:rsid w:val="00507C78"/>
    <w:rsid w:val="00542CF2"/>
    <w:rsid w:val="005570D5"/>
    <w:rsid w:val="005678CC"/>
    <w:rsid w:val="00573BFA"/>
    <w:rsid w:val="00574199"/>
    <w:rsid w:val="0058344A"/>
    <w:rsid w:val="005A1452"/>
    <w:rsid w:val="005A50C5"/>
    <w:rsid w:val="005B4601"/>
    <w:rsid w:val="005D2C0F"/>
    <w:rsid w:val="00601888"/>
    <w:rsid w:val="0062249D"/>
    <w:rsid w:val="00651B24"/>
    <w:rsid w:val="006858AC"/>
    <w:rsid w:val="00697863"/>
    <w:rsid w:val="006C404D"/>
    <w:rsid w:val="006C7065"/>
    <w:rsid w:val="006D39C6"/>
    <w:rsid w:val="006E02B6"/>
    <w:rsid w:val="00720ED8"/>
    <w:rsid w:val="00741781"/>
    <w:rsid w:val="00787436"/>
    <w:rsid w:val="00793860"/>
    <w:rsid w:val="007A7854"/>
    <w:rsid w:val="007F73E5"/>
    <w:rsid w:val="008166FC"/>
    <w:rsid w:val="00822149"/>
    <w:rsid w:val="00823244"/>
    <w:rsid w:val="0082531C"/>
    <w:rsid w:val="00847434"/>
    <w:rsid w:val="00870C4A"/>
    <w:rsid w:val="008755FE"/>
    <w:rsid w:val="008768BE"/>
    <w:rsid w:val="008B320D"/>
    <w:rsid w:val="008E2440"/>
    <w:rsid w:val="008F4045"/>
    <w:rsid w:val="0090517A"/>
    <w:rsid w:val="00907F86"/>
    <w:rsid w:val="009511AB"/>
    <w:rsid w:val="00955683"/>
    <w:rsid w:val="00971BE4"/>
    <w:rsid w:val="00974A0F"/>
    <w:rsid w:val="0098322E"/>
    <w:rsid w:val="0099312D"/>
    <w:rsid w:val="009A48F6"/>
    <w:rsid w:val="009B7068"/>
    <w:rsid w:val="009D59B6"/>
    <w:rsid w:val="00A1001B"/>
    <w:rsid w:val="00A24A06"/>
    <w:rsid w:val="00A555A9"/>
    <w:rsid w:val="00A8219D"/>
    <w:rsid w:val="00A90666"/>
    <w:rsid w:val="00A93E18"/>
    <w:rsid w:val="00AA4A43"/>
    <w:rsid w:val="00AA7A42"/>
    <w:rsid w:val="00AD49A9"/>
    <w:rsid w:val="00AE07C9"/>
    <w:rsid w:val="00AF07A4"/>
    <w:rsid w:val="00B05389"/>
    <w:rsid w:val="00B11561"/>
    <w:rsid w:val="00B4223C"/>
    <w:rsid w:val="00B4366B"/>
    <w:rsid w:val="00B501CC"/>
    <w:rsid w:val="00B51533"/>
    <w:rsid w:val="00B54A30"/>
    <w:rsid w:val="00B560EF"/>
    <w:rsid w:val="00B806D3"/>
    <w:rsid w:val="00B87A2C"/>
    <w:rsid w:val="00B94978"/>
    <w:rsid w:val="00BB28C4"/>
    <w:rsid w:val="00BD5995"/>
    <w:rsid w:val="00BE643E"/>
    <w:rsid w:val="00BF46E6"/>
    <w:rsid w:val="00C038A5"/>
    <w:rsid w:val="00C05FB1"/>
    <w:rsid w:val="00C26C75"/>
    <w:rsid w:val="00C47998"/>
    <w:rsid w:val="00C708D5"/>
    <w:rsid w:val="00CB361C"/>
    <w:rsid w:val="00CB51E2"/>
    <w:rsid w:val="00CD2072"/>
    <w:rsid w:val="00CF1BE5"/>
    <w:rsid w:val="00D12003"/>
    <w:rsid w:val="00D23359"/>
    <w:rsid w:val="00D306FF"/>
    <w:rsid w:val="00D52BCE"/>
    <w:rsid w:val="00D65979"/>
    <w:rsid w:val="00D66572"/>
    <w:rsid w:val="00D76DF3"/>
    <w:rsid w:val="00D83E87"/>
    <w:rsid w:val="00E01F6E"/>
    <w:rsid w:val="00E2136F"/>
    <w:rsid w:val="00E23613"/>
    <w:rsid w:val="00E40C95"/>
    <w:rsid w:val="00E511FC"/>
    <w:rsid w:val="00E64AE0"/>
    <w:rsid w:val="00E71DB1"/>
    <w:rsid w:val="00E94AA6"/>
    <w:rsid w:val="00EB2EE8"/>
    <w:rsid w:val="00EC7FAE"/>
    <w:rsid w:val="00EE4CE3"/>
    <w:rsid w:val="00EF392F"/>
    <w:rsid w:val="00F2669E"/>
    <w:rsid w:val="00F474A5"/>
    <w:rsid w:val="00F56BEB"/>
    <w:rsid w:val="00F71539"/>
    <w:rsid w:val="00FC103E"/>
    <w:rsid w:val="00FE7137"/>
    <w:rsid w:val="00FF30E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8A59"/>
  <w15:docId w15:val="{FC102BCA-D3CD-4400-9320-0841AF1F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sz w:val="24"/>
    </w:rPr>
  </w:style>
  <w:style w:type="paragraph" w:styleId="Ttulo3">
    <w:name w:val="heading 3"/>
    <w:basedOn w:val="Ttulo1"/>
    <w:next w:val="Corpodetexto"/>
    <w:qFormat/>
    <w:pPr>
      <w:numPr>
        <w:ilvl w:val="2"/>
        <w:numId w:val="1"/>
      </w:numPr>
      <w:spacing w:before="140"/>
      <w:outlineLvl w:val="2"/>
    </w:pPr>
    <w:rPr>
      <w:rFonts w:ascii="Liberation Serif" w:eastAsia="N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rPr>
      <w:rFonts w:cs="Mangal"/>
      <w:szCs w:val="21"/>
    </w:rPr>
  </w:style>
  <w:style w:type="character" w:customStyle="1" w:styleId="RodapChar">
    <w:name w:val="Rodapé Char"/>
    <w:basedOn w:val="Fontepargpadro"/>
    <w:qFormat/>
    <w:rPr>
      <w:rFonts w:cs="Mangal"/>
      <w:szCs w:val="21"/>
    </w:rPr>
  </w:style>
  <w:style w:type="character" w:customStyle="1" w:styleId="LinkdaInternet">
    <w:name w:val="Link da Internet"/>
    <w:basedOn w:val="Fontepargpadro"/>
    <w:uiPriority w:val="99"/>
    <w:unhideWhenUsed/>
    <w:rsid w:val="0051462E"/>
    <w:rPr>
      <w:color w:val="0563C1" w:themeColor="hyperlink"/>
      <w:u w:val="single"/>
    </w:rPr>
  </w:style>
  <w:style w:type="character" w:styleId="MenoPendente">
    <w:name w:val="Unresolved Mention"/>
    <w:basedOn w:val="Fontepargpadro"/>
    <w:uiPriority w:val="99"/>
    <w:semiHidden/>
    <w:unhideWhenUsed/>
    <w:qFormat/>
    <w:rsid w:val="0051462E"/>
    <w:rPr>
      <w:color w:val="605E5C"/>
      <w:shd w:val="clear" w:color="auto" w:fill="E1DFDD"/>
    </w:rPr>
  </w:style>
  <w:style w:type="character" w:customStyle="1" w:styleId="ListLabel1">
    <w:name w:val="ListLabel 1"/>
    <w:qFormat/>
    <w:rPr>
      <w:rFonts w:ascii="Arial" w:hAnsi="Arial"/>
      <w:b/>
      <w:bCs/>
      <w:sz w:val="22"/>
    </w:rPr>
  </w:style>
  <w:style w:type="character" w:customStyle="1" w:styleId="ListLabel2">
    <w:name w:val="ListLabel 2"/>
    <w:qFormat/>
    <w:rPr>
      <w:rFonts w:ascii="Arial" w:hAnsi="Arial"/>
      <w:sz w:val="22"/>
      <w:szCs w:val="22"/>
    </w:rPr>
  </w:style>
  <w:style w:type="character" w:customStyle="1" w:styleId="Marcas">
    <w:name w:val="Marcas"/>
    <w:qFormat/>
    <w:rPr>
      <w:rFonts w:ascii="OpenSymbol" w:eastAsia="OpenSymbol" w:hAnsi="OpenSymbol" w:cs="OpenSymbo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9">
    <w:name w:val="ListLabel 19"/>
    <w:qFormat/>
    <w:rPr>
      <w:rFonts w:ascii="Arial" w:hAnsi="Arial"/>
      <w:b/>
      <w:bCs/>
      <w:sz w:val="22"/>
    </w:rPr>
  </w:style>
  <w:style w:type="character" w:customStyle="1" w:styleId="ListLabel20">
    <w:name w:val="ListLabel 20"/>
    <w:qFormat/>
    <w:rPr>
      <w:rFonts w:ascii="Arial" w:hAnsi="Arial" w:cs="OpenSymbol"/>
      <w:sz w:val="22"/>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ascii="Arial" w:hAnsi="Arial" w:cs="OpenSymbol"/>
      <w:b w:val="0"/>
      <w:sz w:val="22"/>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ascii="Arial" w:hAnsi="Arial" w:cs="Symbol"/>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Arial" w:hAnsi="Arial"/>
      <w:sz w:val="22"/>
      <w:szCs w:val="22"/>
    </w:rPr>
  </w:style>
  <w:style w:type="character" w:customStyle="1" w:styleId="ListLabel48">
    <w:name w:val="ListLabel 48"/>
    <w:qFormat/>
    <w:rPr>
      <w:rFonts w:ascii="arial;sans-serif" w:hAnsi="arial;sans-serif"/>
      <w:b w:val="0"/>
      <w:color w:val="C9211E"/>
      <w:sz w:val="24"/>
      <w:szCs w:val="24"/>
      <w:u w:val="none"/>
    </w:rPr>
  </w:style>
  <w:style w:type="paragraph" w:customStyle="1" w:styleId="Ttulo1">
    <w:name w:val="Título1"/>
    <w:next w:val="Textbody"/>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rPr>
      <w:sz w:val="24"/>
    </w:rPr>
  </w:style>
  <w:style w:type="paragraph" w:styleId="Legenda">
    <w:name w:val="caption"/>
    <w:basedOn w:val="Standard"/>
    <w:qFormat/>
    <w:pPr>
      <w:suppressLineNumbers/>
      <w:spacing w:before="120" w:after="120"/>
    </w:pPr>
    <w:rPr>
      <w:i/>
      <w:iCs/>
    </w:rPr>
  </w:style>
  <w:style w:type="paragraph" w:customStyle="1" w:styleId="ndice">
    <w:name w:val="Índice"/>
    <w:qFormat/>
    <w:pPr>
      <w:suppressLineNumbers/>
    </w:pPr>
    <w:rPr>
      <w:sz w:val="24"/>
    </w:rPr>
  </w:style>
  <w:style w:type="paragraph" w:customStyle="1" w:styleId="Standard">
    <w:name w:val="Standard"/>
    <w:qFormat/>
    <w:pPr>
      <w:suppressAutoHyphens/>
      <w:textAlignment w:val="baseline"/>
    </w:pPr>
    <w:rPr>
      <w:sz w:val="24"/>
    </w:rPr>
  </w:style>
  <w:style w:type="paragraph" w:customStyle="1" w:styleId="Textbody">
    <w:name w:val="Text body"/>
    <w:basedOn w:val="Standard"/>
    <w:qFormat/>
    <w:pPr>
      <w:spacing w:after="140" w:line="288" w:lineRule="auto"/>
    </w:pPr>
  </w:style>
  <w:style w:type="paragraph" w:customStyle="1" w:styleId="Contedodatabela">
    <w:name w:val="Conteúdo da tabela"/>
    <w:basedOn w:val="Standard"/>
    <w:qFormat/>
    <w:pPr>
      <w:suppressLineNumbers/>
    </w:pPr>
  </w:style>
  <w:style w:type="paragraph" w:styleId="Cabealho">
    <w:name w:val="header"/>
    <w:basedOn w:val="Normal"/>
    <w:pPr>
      <w:tabs>
        <w:tab w:val="center" w:pos="4252"/>
        <w:tab w:val="right" w:pos="8504"/>
      </w:tabs>
    </w:pPr>
    <w:rPr>
      <w:rFonts w:cs="Mangal"/>
      <w:szCs w:val="21"/>
    </w:rPr>
  </w:style>
  <w:style w:type="paragraph" w:styleId="Rodap">
    <w:name w:val="footer"/>
    <w:basedOn w:val="Normal"/>
    <w:pPr>
      <w:tabs>
        <w:tab w:val="center" w:pos="4252"/>
        <w:tab w:val="right" w:pos="8504"/>
      </w:tabs>
    </w:pPr>
    <w:rPr>
      <w:rFonts w:cs="Mangal"/>
      <w:szCs w:val="21"/>
    </w:rPr>
  </w:style>
  <w:style w:type="paragraph" w:styleId="PargrafodaLista">
    <w:name w:val="List Paragraph"/>
    <w:basedOn w:val="Normal"/>
    <w:uiPriority w:val="34"/>
    <w:qFormat/>
    <w:rsid w:val="0051462E"/>
    <w:pPr>
      <w:ind w:left="720"/>
      <w:contextualSpacing/>
    </w:pPr>
    <w:rPr>
      <w:rFonts w:cs="Mangal"/>
      <w:szCs w:val="21"/>
    </w:rPr>
  </w:style>
  <w:style w:type="character" w:customStyle="1" w:styleId="normaltextrun">
    <w:name w:val="normaltextrun"/>
    <w:basedOn w:val="Fontepargpadro"/>
    <w:rsid w:val="002979A2"/>
  </w:style>
  <w:style w:type="character" w:customStyle="1" w:styleId="eop">
    <w:name w:val="eop"/>
    <w:basedOn w:val="Fontepargpadro"/>
    <w:rsid w:val="00E01F6E"/>
  </w:style>
  <w:style w:type="paragraph" w:styleId="Textodenotaderodap">
    <w:name w:val="footnote text"/>
    <w:aliases w:val="Char,5.Rodapé,Nota de rodapé,Nota de rodapé Char Char,fn,ftx,Texto de nota de rodapé2,Texto de rodapé, Char Char Char, Char Char, Char Char Char Char Char Char Char, Char Char Char Char Char, Char Char Char1, Char Char Char Char"/>
    <w:basedOn w:val="Normal"/>
    <w:link w:val="TextodenotaderodapChar"/>
    <w:uiPriority w:val="99"/>
    <w:unhideWhenUsed/>
    <w:qFormat/>
    <w:rsid w:val="00D66572"/>
    <w:rPr>
      <w:rFonts w:cs="Mangal"/>
      <w:sz w:val="20"/>
      <w:szCs w:val="18"/>
    </w:rPr>
  </w:style>
  <w:style w:type="character" w:customStyle="1" w:styleId="TextodenotaderodapChar">
    <w:name w:val="Texto de nota de rodapé Char"/>
    <w:aliases w:val="Char Char,5.Rodapé Char,Nota de rodapé Char,Nota de rodapé Char Char Char,fn Char,ftx Char,Texto de nota de rodapé2 Char,Texto de rodapé Char, Char Char Char Char1, Char Char Char2, Char Char Char Char Char Char Char Char"/>
    <w:basedOn w:val="Fontepargpadro"/>
    <w:link w:val="Textodenotaderodap"/>
    <w:uiPriority w:val="99"/>
    <w:qFormat/>
    <w:rsid w:val="00D66572"/>
    <w:rPr>
      <w:rFonts w:cs="Mangal"/>
      <w:szCs w:val="18"/>
    </w:rPr>
  </w:style>
  <w:style w:type="character" w:styleId="Refdenotaderodap">
    <w:name w:val="footnote reference"/>
    <w:aliases w:val="FR,sobrescrito,Referência de rodapé"/>
    <w:basedOn w:val="Fontepargpadro"/>
    <w:unhideWhenUsed/>
    <w:qFormat/>
    <w:rsid w:val="00D66572"/>
    <w:rPr>
      <w:vertAlign w:val="superscript"/>
    </w:rPr>
  </w:style>
  <w:style w:type="paragraph" w:customStyle="1" w:styleId="paragraph">
    <w:name w:val="paragraph"/>
    <w:basedOn w:val="Normal"/>
    <w:rsid w:val="00410229"/>
    <w:pPr>
      <w:suppressAutoHyphens w:val="0"/>
      <w:spacing w:before="100" w:beforeAutospacing="1" w:after="100" w:afterAutospacing="1"/>
      <w:textAlignment w:val="auto"/>
    </w:pPr>
    <w:rPr>
      <w:rFonts w:ascii="Times New Roman" w:eastAsia="Times New Roman" w:hAnsi="Times New Roman" w:cs="Times New Roman"/>
      <w:kern w:val="0"/>
      <w:lang w:eastAsia="pt-BR" w:bidi="ar-SA"/>
    </w:rPr>
  </w:style>
  <w:style w:type="character" w:styleId="Hyperlink">
    <w:name w:val="Hyperlink"/>
    <w:basedOn w:val="Fontepargpadro"/>
    <w:uiPriority w:val="99"/>
    <w:unhideWhenUsed/>
    <w:rsid w:val="00410229"/>
    <w:rPr>
      <w:color w:val="0563C1" w:themeColor="hyperlink"/>
      <w:u w:val="single"/>
    </w:rPr>
  </w:style>
  <w:style w:type="paragraph" w:customStyle="1" w:styleId="Corpo">
    <w:name w:val="Corpo"/>
    <w:rsid w:val="0090517A"/>
    <w:pPr>
      <w:spacing w:after="160" w:line="256" w:lineRule="auto"/>
    </w:pPr>
    <w:rPr>
      <w:rFonts w:ascii="Calibri" w:eastAsia="Arial Unicode MS" w:hAnsi="Calibri" w:cs="Arial Unicode MS"/>
      <w:color w:val="000000"/>
      <w:sz w:val="22"/>
      <w:szCs w:val="22"/>
      <w:u w:color="000000"/>
      <w:lang w:val="pt-PT" w:eastAsia="pt-BR" w:bidi="ar-SA"/>
      <w14:textOutline w14:w="0" w14:cap="flat" w14:cmpd="sng" w14:algn="ctr">
        <w14:noFill/>
        <w14:prstDash w14:val="solid"/>
        <w14:bevel/>
      </w14:textOutline>
    </w:rPr>
  </w:style>
  <w:style w:type="character" w:customStyle="1" w:styleId="spellingerror">
    <w:name w:val="spellingerror"/>
    <w:basedOn w:val="Fontepargpadro"/>
    <w:rsid w:val="008166FC"/>
  </w:style>
  <w:style w:type="character" w:styleId="nfase">
    <w:name w:val="Emphasis"/>
    <w:basedOn w:val="Fontepargpadro"/>
    <w:uiPriority w:val="20"/>
    <w:qFormat/>
    <w:rsid w:val="00471C34"/>
    <w:rPr>
      <w:i/>
      <w:iCs/>
    </w:rPr>
  </w:style>
  <w:style w:type="character" w:customStyle="1" w:styleId="firstementa">
    <w:name w:val="firstementa"/>
    <w:basedOn w:val="Fontepargpadro"/>
    <w:rsid w:val="00471C34"/>
  </w:style>
  <w:style w:type="character" w:customStyle="1" w:styleId="marcapalavra">
    <w:name w:val="marca_palavra"/>
    <w:basedOn w:val="Fontepargpadro"/>
    <w:rsid w:val="00471C34"/>
  </w:style>
  <w:style w:type="character" w:customStyle="1" w:styleId="hidden">
    <w:name w:val="hidden"/>
    <w:basedOn w:val="Fontepargpadro"/>
    <w:rsid w:val="00471C34"/>
  </w:style>
  <w:style w:type="character" w:customStyle="1" w:styleId="hidden-text">
    <w:name w:val="hidden-text"/>
    <w:basedOn w:val="Fontepargpadro"/>
    <w:rsid w:val="0047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4712">
      <w:bodyDiv w:val="1"/>
      <w:marLeft w:val="0"/>
      <w:marRight w:val="0"/>
      <w:marTop w:val="0"/>
      <w:marBottom w:val="0"/>
      <w:divBdr>
        <w:top w:val="none" w:sz="0" w:space="0" w:color="auto"/>
        <w:left w:val="none" w:sz="0" w:space="0" w:color="auto"/>
        <w:bottom w:val="none" w:sz="0" w:space="0" w:color="auto"/>
        <w:right w:val="none" w:sz="0" w:space="0" w:color="auto"/>
      </w:divBdr>
    </w:div>
    <w:div w:id="166336109">
      <w:bodyDiv w:val="1"/>
      <w:marLeft w:val="0"/>
      <w:marRight w:val="0"/>
      <w:marTop w:val="0"/>
      <w:marBottom w:val="0"/>
      <w:divBdr>
        <w:top w:val="none" w:sz="0" w:space="0" w:color="auto"/>
        <w:left w:val="none" w:sz="0" w:space="0" w:color="auto"/>
        <w:bottom w:val="none" w:sz="0" w:space="0" w:color="auto"/>
        <w:right w:val="none" w:sz="0" w:space="0" w:color="auto"/>
      </w:divBdr>
      <w:divsChild>
        <w:div w:id="1849517160">
          <w:marLeft w:val="0"/>
          <w:marRight w:val="0"/>
          <w:marTop w:val="0"/>
          <w:marBottom w:val="0"/>
          <w:divBdr>
            <w:top w:val="none" w:sz="0" w:space="0" w:color="auto"/>
            <w:left w:val="none" w:sz="0" w:space="0" w:color="auto"/>
            <w:bottom w:val="none" w:sz="0" w:space="0" w:color="auto"/>
            <w:right w:val="none" w:sz="0" w:space="0" w:color="auto"/>
          </w:divBdr>
        </w:div>
        <w:div w:id="121966944">
          <w:marLeft w:val="0"/>
          <w:marRight w:val="0"/>
          <w:marTop w:val="0"/>
          <w:marBottom w:val="0"/>
          <w:divBdr>
            <w:top w:val="none" w:sz="0" w:space="0" w:color="auto"/>
            <w:left w:val="none" w:sz="0" w:space="0" w:color="auto"/>
            <w:bottom w:val="none" w:sz="0" w:space="0" w:color="auto"/>
            <w:right w:val="none" w:sz="0" w:space="0" w:color="auto"/>
          </w:divBdr>
        </w:div>
        <w:div w:id="514463909">
          <w:marLeft w:val="0"/>
          <w:marRight w:val="0"/>
          <w:marTop w:val="0"/>
          <w:marBottom w:val="0"/>
          <w:divBdr>
            <w:top w:val="none" w:sz="0" w:space="0" w:color="auto"/>
            <w:left w:val="none" w:sz="0" w:space="0" w:color="auto"/>
            <w:bottom w:val="none" w:sz="0" w:space="0" w:color="auto"/>
            <w:right w:val="none" w:sz="0" w:space="0" w:color="auto"/>
          </w:divBdr>
        </w:div>
      </w:divsChild>
    </w:div>
    <w:div w:id="667944303">
      <w:bodyDiv w:val="1"/>
      <w:marLeft w:val="0"/>
      <w:marRight w:val="0"/>
      <w:marTop w:val="0"/>
      <w:marBottom w:val="0"/>
      <w:divBdr>
        <w:top w:val="none" w:sz="0" w:space="0" w:color="auto"/>
        <w:left w:val="none" w:sz="0" w:space="0" w:color="auto"/>
        <w:bottom w:val="none" w:sz="0" w:space="0" w:color="auto"/>
        <w:right w:val="none" w:sz="0" w:space="0" w:color="auto"/>
      </w:divBdr>
    </w:div>
    <w:div w:id="935789497">
      <w:bodyDiv w:val="1"/>
      <w:marLeft w:val="0"/>
      <w:marRight w:val="0"/>
      <w:marTop w:val="0"/>
      <w:marBottom w:val="0"/>
      <w:divBdr>
        <w:top w:val="none" w:sz="0" w:space="0" w:color="auto"/>
        <w:left w:val="none" w:sz="0" w:space="0" w:color="auto"/>
        <w:bottom w:val="none" w:sz="0" w:space="0" w:color="auto"/>
        <w:right w:val="none" w:sz="0" w:space="0" w:color="auto"/>
      </w:divBdr>
    </w:div>
    <w:div w:id="957639646">
      <w:bodyDiv w:val="1"/>
      <w:marLeft w:val="0"/>
      <w:marRight w:val="0"/>
      <w:marTop w:val="0"/>
      <w:marBottom w:val="0"/>
      <w:divBdr>
        <w:top w:val="none" w:sz="0" w:space="0" w:color="auto"/>
        <w:left w:val="none" w:sz="0" w:space="0" w:color="auto"/>
        <w:bottom w:val="none" w:sz="0" w:space="0" w:color="auto"/>
        <w:right w:val="none" w:sz="0" w:space="0" w:color="auto"/>
      </w:divBdr>
      <w:divsChild>
        <w:div w:id="687945605">
          <w:marLeft w:val="0"/>
          <w:marRight w:val="0"/>
          <w:marTop w:val="0"/>
          <w:marBottom w:val="0"/>
          <w:divBdr>
            <w:top w:val="none" w:sz="0" w:space="0" w:color="auto"/>
            <w:left w:val="none" w:sz="0" w:space="0" w:color="auto"/>
            <w:bottom w:val="none" w:sz="0" w:space="0" w:color="auto"/>
            <w:right w:val="none" w:sz="0" w:space="0" w:color="auto"/>
          </w:divBdr>
        </w:div>
        <w:div w:id="295331310">
          <w:marLeft w:val="0"/>
          <w:marRight w:val="0"/>
          <w:marTop w:val="0"/>
          <w:marBottom w:val="0"/>
          <w:divBdr>
            <w:top w:val="none" w:sz="0" w:space="0" w:color="auto"/>
            <w:left w:val="none" w:sz="0" w:space="0" w:color="auto"/>
            <w:bottom w:val="none" w:sz="0" w:space="0" w:color="auto"/>
            <w:right w:val="none" w:sz="0" w:space="0" w:color="auto"/>
          </w:divBdr>
        </w:div>
        <w:div w:id="1984236363">
          <w:marLeft w:val="0"/>
          <w:marRight w:val="0"/>
          <w:marTop w:val="0"/>
          <w:marBottom w:val="0"/>
          <w:divBdr>
            <w:top w:val="none" w:sz="0" w:space="0" w:color="auto"/>
            <w:left w:val="none" w:sz="0" w:space="0" w:color="auto"/>
            <w:bottom w:val="none" w:sz="0" w:space="0" w:color="auto"/>
            <w:right w:val="none" w:sz="0" w:space="0" w:color="auto"/>
          </w:divBdr>
        </w:div>
      </w:divsChild>
    </w:div>
    <w:div w:id="1734963848">
      <w:bodyDiv w:val="1"/>
      <w:marLeft w:val="0"/>
      <w:marRight w:val="0"/>
      <w:marTop w:val="0"/>
      <w:marBottom w:val="0"/>
      <w:divBdr>
        <w:top w:val="none" w:sz="0" w:space="0" w:color="auto"/>
        <w:left w:val="none" w:sz="0" w:space="0" w:color="auto"/>
        <w:bottom w:val="none" w:sz="0" w:space="0" w:color="auto"/>
        <w:right w:val="none" w:sz="0" w:space="0" w:color="auto"/>
      </w:divBdr>
    </w:div>
    <w:div w:id="1766027954">
      <w:bodyDiv w:val="1"/>
      <w:marLeft w:val="0"/>
      <w:marRight w:val="0"/>
      <w:marTop w:val="0"/>
      <w:marBottom w:val="0"/>
      <w:divBdr>
        <w:top w:val="none" w:sz="0" w:space="0" w:color="auto"/>
        <w:left w:val="none" w:sz="0" w:space="0" w:color="auto"/>
        <w:bottom w:val="none" w:sz="0" w:space="0" w:color="auto"/>
        <w:right w:val="none" w:sz="0" w:space="0" w:color="auto"/>
      </w:divBdr>
      <w:divsChild>
        <w:div w:id="1623262520">
          <w:marLeft w:val="0"/>
          <w:marRight w:val="0"/>
          <w:marTop w:val="0"/>
          <w:marBottom w:val="0"/>
          <w:divBdr>
            <w:top w:val="none" w:sz="0" w:space="0" w:color="auto"/>
            <w:left w:val="none" w:sz="0" w:space="0" w:color="auto"/>
            <w:bottom w:val="none" w:sz="0" w:space="0" w:color="auto"/>
            <w:right w:val="none" w:sz="0" w:space="0" w:color="auto"/>
          </w:divBdr>
        </w:div>
        <w:div w:id="1043099076">
          <w:marLeft w:val="0"/>
          <w:marRight w:val="0"/>
          <w:marTop w:val="0"/>
          <w:marBottom w:val="0"/>
          <w:divBdr>
            <w:top w:val="none" w:sz="0" w:space="0" w:color="auto"/>
            <w:left w:val="none" w:sz="0" w:space="0" w:color="auto"/>
            <w:bottom w:val="none" w:sz="0" w:space="0" w:color="auto"/>
            <w:right w:val="none" w:sz="0" w:space="0" w:color="auto"/>
          </w:divBdr>
        </w:div>
        <w:div w:id="569854810">
          <w:marLeft w:val="0"/>
          <w:marRight w:val="0"/>
          <w:marTop w:val="0"/>
          <w:marBottom w:val="0"/>
          <w:divBdr>
            <w:top w:val="none" w:sz="0" w:space="0" w:color="auto"/>
            <w:left w:val="none" w:sz="0" w:space="0" w:color="auto"/>
            <w:bottom w:val="none" w:sz="0" w:space="0" w:color="auto"/>
            <w:right w:val="none" w:sz="0" w:space="0" w:color="auto"/>
          </w:divBdr>
        </w:div>
        <w:div w:id="1776946597">
          <w:marLeft w:val="0"/>
          <w:marRight w:val="0"/>
          <w:marTop w:val="0"/>
          <w:marBottom w:val="0"/>
          <w:divBdr>
            <w:top w:val="none" w:sz="0" w:space="0" w:color="auto"/>
            <w:left w:val="none" w:sz="0" w:space="0" w:color="auto"/>
            <w:bottom w:val="none" w:sz="0" w:space="0" w:color="auto"/>
            <w:right w:val="none" w:sz="0" w:space="0" w:color="auto"/>
          </w:divBdr>
        </w:div>
        <w:div w:id="268860112">
          <w:marLeft w:val="0"/>
          <w:marRight w:val="0"/>
          <w:marTop w:val="0"/>
          <w:marBottom w:val="0"/>
          <w:divBdr>
            <w:top w:val="none" w:sz="0" w:space="0" w:color="auto"/>
            <w:left w:val="none" w:sz="0" w:space="0" w:color="auto"/>
            <w:bottom w:val="none" w:sz="0" w:space="0" w:color="auto"/>
            <w:right w:val="none" w:sz="0" w:space="0" w:color="auto"/>
          </w:divBdr>
        </w:div>
        <w:div w:id="798689608">
          <w:marLeft w:val="0"/>
          <w:marRight w:val="0"/>
          <w:marTop w:val="0"/>
          <w:marBottom w:val="0"/>
          <w:divBdr>
            <w:top w:val="none" w:sz="0" w:space="0" w:color="auto"/>
            <w:left w:val="none" w:sz="0" w:space="0" w:color="auto"/>
            <w:bottom w:val="none" w:sz="0" w:space="0" w:color="auto"/>
            <w:right w:val="none" w:sz="0" w:space="0" w:color="auto"/>
          </w:divBdr>
        </w:div>
        <w:div w:id="739522187">
          <w:marLeft w:val="0"/>
          <w:marRight w:val="0"/>
          <w:marTop w:val="0"/>
          <w:marBottom w:val="0"/>
          <w:divBdr>
            <w:top w:val="none" w:sz="0" w:space="0" w:color="auto"/>
            <w:left w:val="none" w:sz="0" w:space="0" w:color="auto"/>
            <w:bottom w:val="none" w:sz="0" w:space="0" w:color="auto"/>
            <w:right w:val="none" w:sz="0" w:space="0" w:color="auto"/>
          </w:divBdr>
        </w:div>
        <w:div w:id="250552848">
          <w:marLeft w:val="0"/>
          <w:marRight w:val="0"/>
          <w:marTop w:val="0"/>
          <w:marBottom w:val="0"/>
          <w:divBdr>
            <w:top w:val="none" w:sz="0" w:space="0" w:color="auto"/>
            <w:left w:val="none" w:sz="0" w:space="0" w:color="auto"/>
            <w:bottom w:val="none" w:sz="0" w:space="0" w:color="auto"/>
            <w:right w:val="none" w:sz="0" w:space="0" w:color="auto"/>
          </w:divBdr>
        </w:div>
        <w:div w:id="1403022241">
          <w:marLeft w:val="0"/>
          <w:marRight w:val="0"/>
          <w:marTop w:val="0"/>
          <w:marBottom w:val="0"/>
          <w:divBdr>
            <w:top w:val="none" w:sz="0" w:space="0" w:color="auto"/>
            <w:left w:val="none" w:sz="0" w:space="0" w:color="auto"/>
            <w:bottom w:val="none" w:sz="0" w:space="0" w:color="auto"/>
            <w:right w:val="none" w:sz="0" w:space="0" w:color="auto"/>
          </w:divBdr>
        </w:div>
        <w:div w:id="363021266">
          <w:marLeft w:val="0"/>
          <w:marRight w:val="0"/>
          <w:marTop w:val="0"/>
          <w:marBottom w:val="0"/>
          <w:divBdr>
            <w:top w:val="none" w:sz="0" w:space="0" w:color="auto"/>
            <w:left w:val="none" w:sz="0" w:space="0" w:color="auto"/>
            <w:bottom w:val="none" w:sz="0" w:space="0" w:color="auto"/>
            <w:right w:val="none" w:sz="0" w:space="0" w:color="auto"/>
          </w:divBdr>
        </w:div>
        <w:div w:id="2052535076">
          <w:marLeft w:val="0"/>
          <w:marRight w:val="0"/>
          <w:marTop w:val="0"/>
          <w:marBottom w:val="0"/>
          <w:divBdr>
            <w:top w:val="none" w:sz="0" w:space="0" w:color="auto"/>
            <w:left w:val="none" w:sz="0" w:space="0" w:color="auto"/>
            <w:bottom w:val="none" w:sz="0" w:space="0" w:color="auto"/>
            <w:right w:val="none" w:sz="0" w:space="0" w:color="auto"/>
          </w:divBdr>
        </w:div>
        <w:div w:id="16542511">
          <w:marLeft w:val="0"/>
          <w:marRight w:val="0"/>
          <w:marTop w:val="0"/>
          <w:marBottom w:val="0"/>
          <w:divBdr>
            <w:top w:val="none" w:sz="0" w:space="0" w:color="auto"/>
            <w:left w:val="none" w:sz="0" w:space="0" w:color="auto"/>
            <w:bottom w:val="none" w:sz="0" w:space="0" w:color="auto"/>
            <w:right w:val="none" w:sz="0" w:space="0" w:color="auto"/>
          </w:divBdr>
        </w:div>
        <w:div w:id="270823468">
          <w:marLeft w:val="0"/>
          <w:marRight w:val="0"/>
          <w:marTop w:val="0"/>
          <w:marBottom w:val="0"/>
          <w:divBdr>
            <w:top w:val="none" w:sz="0" w:space="0" w:color="auto"/>
            <w:left w:val="none" w:sz="0" w:space="0" w:color="auto"/>
            <w:bottom w:val="none" w:sz="0" w:space="0" w:color="auto"/>
            <w:right w:val="none" w:sz="0" w:space="0" w:color="auto"/>
          </w:divBdr>
        </w:div>
        <w:div w:id="1603420032">
          <w:marLeft w:val="0"/>
          <w:marRight w:val="0"/>
          <w:marTop w:val="0"/>
          <w:marBottom w:val="0"/>
          <w:divBdr>
            <w:top w:val="none" w:sz="0" w:space="0" w:color="auto"/>
            <w:left w:val="none" w:sz="0" w:space="0" w:color="auto"/>
            <w:bottom w:val="none" w:sz="0" w:space="0" w:color="auto"/>
            <w:right w:val="none" w:sz="0" w:space="0" w:color="auto"/>
          </w:divBdr>
        </w:div>
        <w:div w:id="456486096">
          <w:marLeft w:val="0"/>
          <w:marRight w:val="0"/>
          <w:marTop w:val="0"/>
          <w:marBottom w:val="0"/>
          <w:divBdr>
            <w:top w:val="none" w:sz="0" w:space="0" w:color="auto"/>
            <w:left w:val="none" w:sz="0" w:space="0" w:color="auto"/>
            <w:bottom w:val="none" w:sz="0" w:space="0" w:color="auto"/>
            <w:right w:val="none" w:sz="0" w:space="0" w:color="auto"/>
          </w:divBdr>
        </w:div>
        <w:div w:id="2107191802">
          <w:marLeft w:val="0"/>
          <w:marRight w:val="0"/>
          <w:marTop w:val="0"/>
          <w:marBottom w:val="0"/>
          <w:divBdr>
            <w:top w:val="none" w:sz="0" w:space="0" w:color="auto"/>
            <w:left w:val="none" w:sz="0" w:space="0" w:color="auto"/>
            <w:bottom w:val="none" w:sz="0" w:space="0" w:color="auto"/>
            <w:right w:val="none" w:sz="0" w:space="0" w:color="auto"/>
          </w:divBdr>
        </w:div>
      </w:divsChild>
    </w:div>
    <w:div w:id="1951351572">
      <w:bodyDiv w:val="1"/>
      <w:marLeft w:val="0"/>
      <w:marRight w:val="0"/>
      <w:marTop w:val="0"/>
      <w:marBottom w:val="0"/>
      <w:divBdr>
        <w:top w:val="none" w:sz="0" w:space="0" w:color="auto"/>
        <w:left w:val="none" w:sz="0" w:space="0" w:color="auto"/>
        <w:bottom w:val="none" w:sz="0" w:space="0" w:color="auto"/>
        <w:right w:val="none" w:sz="0" w:space="0" w:color="auto"/>
      </w:divBdr>
      <w:divsChild>
        <w:div w:id="224802730">
          <w:marLeft w:val="0"/>
          <w:marRight w:val="0"/>
          <w:marTop w:val="0"/>
          <w:marBottom w:val="0"/>
          <w:divBdr>
            <w:top w:val="none" w:sz="0" w:space="0" w:color="auto"/>
            <w:left w:val="none" w:sz="0" w:space="0" w:color="auto"/>
            <w:bottom w:val="none" w:sz="0" w:space="0" w:color="auto"/>
            <w:right w:val="none" w:sz="0" w:space="0" w:color="auto"/>
          </w:divBdr>
        </w:div>
        <w:div w:id="2136635040">
          <w:marLeft w:val="0"/>
          <w:marRight w:val="0"/>
          <w:marTop w:val="0"/>
          <w:marBottom w:val="0"/>
          <w:divBdr>
            <w:top w:val="none" w:sz="0" w:space="0" w:color="auto"/>
            <w:left w:val="none" w:sz="0" w:space="0" w:color="auto"/>
            <w:bottom w:val="none" w:sz="0" w:space="0" w:color="auto"/>
            <w:right w:val="none" w:sz="0" w:space="0" w:color="auto"/>
          </w:divBdr>
        </w:div>
        <w:div w:id="50076977">
          <w:marLeft w:val="0"/>
          <w:marRight w:val="0"/>
          <w:marTop w:val="0"/>
          <w:marBottom w:val="0"/>
          <w:divBdr>
            <w:top w:val="none" w:sz="0" w:space="0" w:color="auto"/>
            <w:left w:val="none" w:sz="0" w:space="0" w:color="auto"/>
            <w:bottom w:val="none" w:sz="0" w:space="0" w:color="auto"/>
            <w:right w:val="none" w:sz="0" w:space="0" w:color="auto"/>
          </w:divBdr>
        </w:div>
      </w:divsChild>
    </w:div>
    <w:div w:id="2038578453">
      <w:bodyDiv w:val="1"/>
      <w:marLeft w:val="0"/>
      <w:marRight w:val="0"/>
      <w:marTop w:val="0"/>
      <w:marBottom w:val="0"/>
      <w:divBdr>
        <w:top w:val="none" w:sz="0" w:space="0" w:color="auto"/>
        <w:left w:val="none" w:sz="0" w:space="0" w:color="auto"/>
        <w:bottom w:val="none" w:sz="0" w:space="0" w:color="auto"/>
        <w:right w:val="none" w:sz="0" w:space="0" w:color="auto"/>
      </w:divBdr>
    </w:div>
    <w:div w:id="2040233725">
      <w:bodyDiv w:val="1"/>
      <w:marLeft w:val="0"/>
      <w:marRight w:val="0"/>
      <w:marTop w:val="0"/>
      <w:marBottom w:val="0"/>
      <w:divBdr>
        <w:top w:val="none" w:sz="0" w:space="0" w:color="auto"/>
        <w:left w:val="none" w:sz="0" w:space="0" w:color="auto"/>
        <w:bottom w:val="none" w:sz="0" w:space="0" w:color="auto"/>
        <w:right w:val="none" w:sz="0" w:space="0" w:color="auto"/>
      </w:divBdr>
      <w:divsChild>
        <w:div w:id="1629428578">
          <w:marLeft w:val="0"/>
          <w:marRight w:val="0"/>
          <w:marTop w:val="0"/>
          <w:marBottom w:val="0"/>
          <w:divBdr>
            <w:top w:val="none" w:sz="0" w:space="0" w:color="auto"/>
            <w:left w:val="none" w:sz="0" w:space="0" w:color="auto"/>
            <w:bottom w:val="none" w:sz="0" w:space="0" w:color="auto"/>
            <w:right w:val="none" w:sz="0" w:space="0" w:color="auto"/>
          </w:divBdr>
        </w:div>
        <w:div w:id="2116124348">
          <w:marLeft w:val="0"/>
          <w:marRight w:val="0"/>
          <w:marTop w:val="0"/>
          <w:marBottom w:val="0"/>
          <w:divBdr>
            <w:top w:val="none" w:sz="0" w:space="0" w:color="auto"/>
            <w:left w:val="none" w:sz="0" w:space="0" w:color="auto"/>
            <w:bottom w:val="none" w:sz="0" w:space="0" w:color="auto"/>
            <w:right w:val="none" w:sz="0" w:space="0" w:color="auto"/>
          </w:divBdr>
        </w:div>
        <w:div w:id="632492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10f6fc-bb19-44b8-ab18-1d1076289116">
      <Terms xmlns="http://schemas.microsoft.com/office/infopath/2007/PartnerControls"/>
    </lcf76f155ced4ddcb4097134ff3c332f>
    <TaxCatchAll xmlns="89c016e0-97ea-404b-bf0b-3b6a670df3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F79FDD15D24947B118DAB8643AE515" ma:contentTypeVersion="17" ma:contentTypeDescription="Create a new document." ma:contentTypeScope="" ma:versionID="1be9f354d0ff72ac10dd890fcda74796">
  <xsd:schema xmlns:xsd="http://www.w3.org/2001/XMLSchema" xmlns:xs="http://www.w3.org/2001/XMLSchema" xmlns:p="http://schemas.microsoft.com/office/2006/metadata/properties" xmlns:ns2="2910f6fc-bb19-44b8-ab18-1d1076289116" xmlns:ns3="89c016e0-97ea-404b-bf0b-3b6a670df3df" targetNamespace="http://schemas.microsoft.com/office/2006/metadata/properties" ma:root="true" ma:fieldsID="0efe78d5f299044c6143007c6ef3ddaa" ns2:_="" ns3:_="">
    <xsd:import namespace="2910f6fc-bb19-44b8-ab18-1d1076289116"/>
    <xsd:import namespace="89c016e0-97ea-404b-bf0b-3b6a670df3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0f6fc-bb19-44b8-ab18-1d1076289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728c16-20e2-4e12-af0a-082e499eb6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016e0-97ea-404b-bf0b-3b6a670df3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90bb02-1a60-42e3-946d-ca29b23c1b1f}" ma:internalName="TaxCatchAll" ma:showField="CatchAllData" ma:web="89c016e0-97ea-404b-bf0b-3b6a670df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C8914-D068-467B-8B51-6937766AAAAA}">
  <ds:schemaRefs>
    <ds:schemaRef ds:uri="http://schemas.openxmlformats.org/officeDocument/2006/bibliography"/>
  </ds:schemaRefs>
</ds:datastoreItem>
</file>

<file path=customXml/itemProps2.xml><?xml version="1.0" encoding="utf-8"?>
<ds:datastoreItem xmlns:ds="http://schemas.openxmlformats.org/officeDocument/2006/customXml" ds:itemID="{B40E8382-D755-4600-B422-C9A10AEC557E}">
  <ds:schemaRefs>
    <ds:schemaRef ds:uri="http://schemas.microsoft.com/office/2006/metadata/properties"/>
    <ds:schemaRef ds:uri="http://schemas.microsoft.com/office/infopath/2007/PartnerControls"/>
    <ds:schemaRef ds:uri="2910f6fc-bb19-44b8-ab18-1d1076289116"/>
    <ds:schemaRef ds:uri="89c016e0-97ea-404b-bf0b-3b6a670df3df"/>
  </ds:schemaRefs>
</ds:datastoreItem>
</file>

<file path=customXml/itemProps3.xml><?xml version="1.0" encoding="utf-8"?>
<ds:datastoreItem xmlns:ds="http://schemas.openxmlformats.org/officeDocument/2006/customXml" ds:itemID="{54093AB4-C9CB-49E8-BC5A-F26C2415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0f6fc-bb19-44b8-ab18-1d1076289116"/>
    <ds:schemaRef ds:uri="89c016e0-97ea-404b-bf0b-3b6a670d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0C6AB-E477-4FA7-A1AE-585DFE998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1053</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Japur</dc:creator>
  <dc:description/>
  <cp:lastModifiedBy>Contato José Japur</cp:lastModifiedBy>
  <cp:revision>117</cp:revision>
  <cp:lastPrinted>2022-02-02T11:28:00Z</cp:lastPrinted>
  <dcterms:created xsi:type="dcterms:W3CDTF">2023-05-08T13:36:00Z</dcterms:created>
  <dcterms:modified xsi:type="dcterms:W3CDTF">2024-12-12T16:42:00Z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0x0101009EF79FDD15D24947B118DAB8643AE515</vt:lpwstr>
  </property>
</Properties>
</file>